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Times New Roman"/>
          <w:b/>
          <w:sz w:val="36"/>
          <w:szCs w:val="36"/>
        </w:rPr>
      </w:pPr>
      <w:r>
        <w:rPr>
          <w:rFonts w:hint="eastAsia" w:ascii="宋体" w:hAnsi="宋体" w:cs="Times New Roman"/>
          <w:b/>
          <w:sz w:val="36"/>
          <w:szCs w:val="36"/>
        </w:rPr>
        <w:t>技术规格书</w:t>
      </w:r>
    </w:p>
    <w:p>
      <w:pPr>
        <w:jc w:val="center"/>
        <w:rPr>
          <w:rFonts w:hint="eastAsia" w:ascii="宋体" w:hAnsi="宋体" w:cs="Times New Roman"/>
          <w:b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720" w:firstLineChars="200"/>
        <w:jc w:val="left"/>
        <w:textAlignment w:val="auto"/>
        <w:rPr>
          <w:rFonts w:ascii="黑体" w:hAnsi="Times New Roman" w:eastAsia="黑体" w:cs="黑体"/>
          <w:sz w:val="32"/>
          <w:szCs w:val="32"/>
        </w:rPr>
      </w:pPr>
      <w:r>
        <w:rPr>
          <w:rFonts w:hint="eastAsia" w:ascii="黑体" w:eastAsia="黑体" w:cs="黑体"/>
          <w:sz w:val="36"/>
          <w:szCs w:val="36"/>
          <w:lang w:val="en-US" w:eastAsia="zh-CN"/>
        </w:rPr>
        <w:t>一、</w:t>
      </w:r>
      <w:r>
        <w:rPr>
          <w:rFonts w:hint="eastAsia" w:ascii="黑体" w:hAnsi="Times New Roman" w:eastAsia="黑体" w:cs="黑体"/>
          <w:sz w:val="32"/>
          <w:szCs w:val="32"/>
        </w:rPr>
        <w:t>主要技术参数及</w:t>
      </w:r>
      <w:r>
        <w:rPr>
          <w:rFonts w:hint="eastAsia" w:ascii="黑体" w:hAnsi="Times New Roman" w:eastAsia="黑体" w:cs="黑体"/>
          <w:sz w:val="32"/>
          <w:szCs w:val="32"/>
          <w:lang w:val="en-US" w:eastAsia="zh-CN"/>
        </w:rPr>
        <w:t>样品相关</w:t>
      </w:r>
      <w:r>
        <w:rPr>
          <w:rFonts w:hint="eastAsia" w:ascii="黑体" w:hAnsi="Times New Roman" w:eastAsia="黑体" w:cs="黑体"/>
          <w:sz w:val="32"/>
          <w:szCs w:val="32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3" w:firstLineChars="200"/>
        <w:textAlignment w:val="auto"/>
        <w:rPr>
          <w:rFonts w:ascii="楷体_GB2312" w:hAnsi="仿宋" w:eastAsia="楷体_GB2312" w:cs="仿宋"/>
          <w:b/>
          <w:sz w:val="32"/>
          <w:szCs w:val="32"/>
        </w:rPr>
      </w:pPr>
      <w:r>
        <w:rPr>
          <w:rFonts w:hint="eastAsia" w:ascii="楷体_GB2312" w:hAnsi="仿宋" w:eastAsia="楷体_GB2312" w:cs="仿宋"/>
          <w:b/>
          <w:sz w:val="32"/>
          <w:szCs w:val="32"/>
        </w:rPr>
        <w:t>（一）技术要求参数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</w:t>
      </w:r>
      <w:bookmarkStart w:id="0" w:name="OLE_LINK7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平口白纱手套</w:t>
      </w:r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eastAsia="zh-CN"/>
        </w:rPr>
        <w:t>）含棉量</w:t>
      </w: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100％，允差0，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满足煤矿井下安全生产环境需要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（2）平口白纱手套：材质：全棉（纯棉原白棉纱）；纱支密度：21s，8股10针；规格:全长220mm；重量:每付重量</w:t>
      </w:r>
      <w:bookmarkStart w:id="1" w:name="OLE_LINK8"/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不小于</w:t>
      </w:r>
      <w:bookmarkEnd w:id="1"/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55克。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2.电焊手套：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材质:头层牛皮；长度：带短皮不低于30cm，长筒带皮不低于38cm；针码:1公分3-4针。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3.执行标准：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instrText xml:space="preserve"> HYPERLINK "http://std.samr.gov.cn/gb/search/gbDetailed?id=AB005698E05A3F2EE05397BE0A0A6C0B" \t "http://std.samr.gov.cn/search/_blank" </w:instrTex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fldChar w:fldCharType="separate"/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GB/T 12624-2020手部防护 通用测试方法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、AQ 6103-2007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instrText xml:space="preserve"> HYPERLINK "http://std.samr.gov.cn/hb/search/stdHBDetailed?id=8B1827F16A96BB19E05397BE0A0AB44A" \t "http://std.samr.gov.cn/search/_blank" </w:instrTex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fldChar w:fldCharType="separate"/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 焊工防护手套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3" w:firstLineChars="200"/>
        <w:textAlignment w:val="auto"/>
        <w:rPr>
          <w:rFonts w:hint="eastAsia" w:ascii="楷体_GB2312" w:hAnsi="仿宋" w:eastAsia="楷体_GB2312" w:cs="仿宋"/>
          <w:b/>
          <w:sz w:val="32"/>
          <w:szCs w:val="32"/>
        </w:rPr>
      </w:pPr>
      <w:r>
        <w:rPr>
          <w:rFonts w:hint="eastAsia" w:ascii="楷体_GB2312" w:hAnsi="仿宋" w:eastAsia="楷体_GB2312" w:cs="仿宋"/>
          <w:b/>
          <w:sz w:val="32"/>
          <w:szCs w:val="32"/>
        </w:rPr>
        <w:t>（二）</w:t>
      </w:r>
      <w:r>
        <w:rPr>
          <w:rFonts w:hint="eastAsia" w:ascii="楷体_GB2312" w:hAnsi="仿宋" w:eastAsia="楷体_GB2312" w:cs="仿宋"/>
          <w:b/>
          <w:sz w:val="32"/>
          <w:szCs w:val="32"/>
          <w:lang w:val="en-US" w:eastAsia="zh-CN"/>
        </w:rPr>
        <w:t>样品</w:t>
      </w:r>
      <w:r>
        <w:rPr>
          <w:rFonts w:hint="eastAsia" w:ascii="楷体_GB2312" w:hAnsi="仿宋" w:eastAsia="楷体_GB2312" w:cs="仿宋"/>
          <w:b/>
          <w:sz w:val="32"/>
          <w:szCs w:val="32"/>
        </w:rPr>
        <w:t>相关要求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1.响应供应商需提前制作好所投报物资样品，样品严格执行本次谈判采购技术参数要求，响应文件递交截止日前送至淮北矿业股份有限公司物资分公司（淮北市人民中路 276号淮北矿业大楼东七楼办公室），谈判开始前样品未按要求送达的，不予受理本次响应，自动丧失本次谈判参与资格。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2.样品本身不得含有响应供应商的名称、标志、其他暗示响应供应商身份的文字或图案（可以单独拆除且不影响样品展示的物流包装或者样品外包装除外）。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3.最终中选供应商的样品将作为后续供货验收的依据，由采购方统一封存保管；未中选供应商提交的样品，谈判结束后按采购方通知限期自行领回，逾期未领回视为自动放弃，采购方有权自行处置。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default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4.谈判响应样品需严格依照本技术规格书要求制作。响应供应商有权对响应样品进行质量检测，且各项指标须符合技术规格书要求，该样品将作为后续货物验收的核心检验依据。供货时，产品质量不得低于合格样品标准。若实际送货产品与投标样品或技术规格书要求不一致，采购方有权直接拒收货物，并依据合同约定，严肃追究投标人的违约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Times New Roman" w:eastAsia="黑体" w:cs="黑体"/>
          <w:sz w:val="32"/>
          <w:szCs w:val="32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二</w:t>
      </w:r>
      <w:r>
        <w:rPr>
          <w:rFonts w:hint="eastAsia" w:ascii="黑体" w:eastAsia="黑体"/>
          <w:sz w:val="32"/>
          <w:szCs w:val="32"/>
        </w:rPr>
        <w:t>、</w:t>
      </w:r>
      <w:bookmarkStart w:id="2" w:name="OLE_LINK5"/>
      <w:r>
        <w:rPr>
          <w:rFonts w:ascii="黑体" w:hAnsi="Times New Roman" w:eastAsia="黑体" w:cs="黑体"/>
          <w:sz w:val="32"/>
          <w:szCs w:val="32"/>
        </w:rPr>
        <w:t>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除国家另有专门规定、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文件有特殊要求或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中选</w:t>
      </w:r>
      <w:r>
        <w:rPr>
          <w:rFonts w:hint="eastAsia" w:ascii="仿宋_GB2312" w:hAnsi="仿宋_GB2312" w:eastAsia="仿宋_GB2312" w:cs="仿宋_GB2312"/>
          <w:sz w:val="32"/>
          <w:szCs w:val="32"/>
        </w:rPr>
        <w:t>方有优惠条件外，按GB/T 16784-2025 工业产品售后服务总则执行，12个月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质保期</w:t>
      </w:r>
      <w:r>
        <w:rPr>
          <w:rFonts w:hint="eastAsia" w:ascii="仿宋_GB2312" w:hAnsi="仿宋_GB2312" w:eastAsia="仿宋_GB2312" w:cs="仿宋_GB2312"/>
          <w:sz w:val="32"/>
          <w:szCs w:val="32"/>
        </w:rPr>
        <w:t>内实行质量“三包”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质保期内若出现质量问题，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中选</w:t>
      </w:r>
      <w:r>
        <w:rPr>
          <w:rFonts w:hint="eastAsia" w:ascii="仿宋_GB2312" w:hAnsi="仿宋_GB2312" w:eastAsia="仿宋_GB2312" w:cs="仿宋_GB2312"/>
          <w:sz w:val="32"/>
          <w:szCs w:val="32"/>
        </w:rPr>
        <w:t>方应在接到通知后的24小时内</w:t>
      </w:r>
      <w:bookmarkStart w:id="3" w:name="_GoBack"/>
      <w:bookmarkEnd w:id="3"/>
      <w:r>
        <w:rPr>
          <w:rFonts w:hint="eastAsia" w:ascii="仿宋_GB2312" w:hAnsi="仿宋_GB2312" w:eastAsia="仿宋_GB2312" w:cs="仿宋_GB2312"/>
          <w:sz w:val="32"/>
          <w:szCs w:val="32"/>
        </w:rPr>
        <w:t>到达现场处理并提供解决方案。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  <w:lang w:val="en-US" w:eastAsia="zh-CN"/>
        </w:rPr>
        <w:t>三</w:t>
      </w:r>
      <w:r>
        <w:rPr>
          <w:rFonts w:hint="eastAsia" w:ascii="黑体" w:hAnsi="宋体" w:eastAsia="黑体"/>
          <w:sz w:val="32"/>
          <w:szCs w:val="32"/>
        </w:rPr>
        <w:t>、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交</w:t>
      </w:r>
      <w:r>
        <w:rPr>
          <w:rFonts w:hint="eastAsia" w:ascii="黑体" w:hAnsi="宋体" w:eastAsia="黑体"/>
          <w:sz w:val="32"/>
          <w:szCs w:val="32"/>
        </w:rPr>
        <w:t>货时间及地点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交货时间：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合同生效后30日内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交货地点：淮北矿业股份有限公司下属各矿厂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或指定地点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仿宋_GB2312" w:hAnsi="宋体" w:eastAsia="仿宋_GB2312" w:cs="Times New Roman"/>
          <w:kern w:val="2"/>
          <w:sz w:val="32"/>
          <w:szCs w:val="32"/>
          <w:lang w:val="en-US" w:eastAsia="zh-CN" w:bidi="ar-SA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0C3551"/>
    <w:rsid w:val="091F7F85"/>
    <w:rsid w:val="1DA032E5"/>
    <w:rsid w:val="30077E2B"/>
    <w:rsid w:val="30085A89"/>
    <w:rsid w:val="445A3B32"/>
    <w:rsid w:val="481161CC"/>
    <w:rsid w:val="4AD05F13"/>
    <w:rsid w:val="4EFA3BA1"/>
    <w:rsid w:val="511B709E"/>
    <w:rsid w:val="649E6ED6"/>
    <w:rsid w:val="6C102870"/>
    <w:rsid w:val="77E42641"/>
    <w:rsid w:val="7B14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2026-04-28T09:48:00Z</dcterms:created>
  <dc:creator>Administrator</dc:creator>
  <cp:lastModifiedBy>冯贵宝</cp:lastModifiedBy>
  <dcterms:modified xsi:type="dcterms:W3CDTF">2026-05-07T02:53:28Z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31495E1AEBCF406CBE89DF2336BD8179</vt:lpwstr>
  </property>
</Properties>
</file>