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21" w:rsidRDefault="00215621" w:rsidP="00215621">
      <w:pPr>
        <w:spacing w:line="560" w:lineRule="exact"/>
        <w:jc w:val="center"/>
        <w:rPr>
          <w:rFonts w:ascii="黑体" w:eastAsia="黑体" w:hAnsi="黑体" w:cs="仿宋_GB2312"/>
          <w:b/>
          <w:sz w:val="36"/>
          <w:szCs w:val="36"/>
        </w:rPr>
      </w:pPr>
      <w:r>
        <w:rPr>
          <w:rFonts w:ascii="黑体" w:eastAsia="黑体" w:hAnsi="黑体" w:cs="仿宋_GB2312" w:hint="eastAsia"/>
          <w:b/>
          <w:sz w:val="36"/>
          <w:szCs w:val="36"/>
        </w:rPr>
        <w:t>信息开发分公司</w:t>
      </w:r>
    </w:p>
    <w:p w:rsidR="00DA58F7" w:rsidRPr="001C7ED2" w:rsidRDefault="00DA58F7" w:rsidP="00215621">
      <w:pPr>
        <w:spacing w:line="560" w:lineRule="exact"/>
        <w:jc w:val="center"/>
        <w:rPr>
          <w:rFonts w:ascii="黑体" w:eastAsia="黑体" w:hAnsi="黑体" w:cs="仿宋_GB2312"/>
          <w:b/>
          <w:sz w:val="36"/>
          <w:szCs w:val="36"/>
        </w:rPr>
      </w:pPr>
      <w:r w:rsidRPr="001C7ED2">
        <w:rPr>
          <w:rFonts w:ascii="黑体" w:eastAsia="黑体" w:hAnsi="黑体" w:cs="仿宋_GB2312"/>
          <w:b/>
          <w:sz w:val="36"/>
          <w:szCs w:val="36"/>
        </w:rPr>
        <w:t>202</w:t>
      </w:r>
      <w:r w:rsidR="00215621">
        <w:rPr>
          <w:rFonts w:ascii="黑体" w:eastAsia="黑体" w:hAnsi="黑体" w:cs="仿宋_GB2312"/>
          <w:b/>
          <w:sz w:val="36"/>
          <w:szCs w:val="36"/>
        </w:rPr>
        <w:t>1</w:t>
      </w:r>
      <w:r w:rsidRPr="001C7ED2">
        <w:rPr>
          <w:rFonts w:ascii="黑体" w:eastAsia="黑体" w:hAnsi="黑体" w:cs="仿宋_GB2312" w:hint="eastAsia"/>
          <w:b/>
          <w:sz w:val="36"/>
          <w:szCs w:val="36"/>
        </w:rPr>
        <w:t>年度</w:t>
      </w:r>
      <w:r w:rsidR="00215621">
        <w:rPr>
          <w:rFonts w:ascii="黑体" w:eastAsia="黑体" w:hAnsi="黑体" w:cs="仿宋_GB2312" w:hint="eastAsia"/>
          <w:b/>
          <w:bCs/>
          <w:sz w:val="36"/>
          <w:szCs w:val="36"/>
        </w:rPr>
        <w:t>常用通信物资</w:t>
      </w:r>
      <w:r w:rsidRPr="001C7ED2">
        <w:rPr>
          <w:rFonts w:ascii="黑体" w:eastAsia="黑体" w:hAnsi="黑体" w:cs="仿宋_GB2312" w:hint="eastAsia"/>
          <w:b/>
          <w:sz w:val="36"/>
          <w:szCs w:val="36"/>
        </w:rPr>
        <w:t>招标技术规格书</w:t>
      </w:r>
    </w:p>
    <w:p w:rsidR="001C7ED2" w:rsidRPr="0068651C" w:rsidRDefault="001C7ED2" w:rsidP="001C7ED2">
      <w:pPr>
        <w:spacing w:line="560" w:lineRule="exact"/>
        <w:ind w:firstLineChars="200" w:firstLine="643"/>
        <w:rPr>
          <w:rFonts w:ascii="黑体" w:eastAsia="黑体" w:hAnsi="Times New Roman" w:cs="Times New Roman"/>
          <w:b/>
          <w:bCs/>
          <w:sz w:val="32"/>
          <w:szCs w:val="32"/>
        </w:rPr>
      </w:pPr>
      <w:r w:rsidRPr="0068651C">
        <w:rPr>
          <w:rFonts w:ascii="黑体" w:eastAsia="黑体" w:hAnsi="Times New Roman" w:cs="Times New Roman" w:hint="eastAsia"/>
          <w:b/>
          <w:bCs/>
          <w:sz w:val="32"/>
          <w:szCs w:val="32"/>
        </w:rPr>
        <w:t>一、项目名称</w:t>
      </w:r>
    </w:p>
    <w:p w:rsidR="001C7ED2" w:rsidRPr="00213CBB" w:rsidRDefault="00215621" w:rsidP="00215621">
      <w:pPr>
        <w:ind w:firstLineChars="200" w:firstLine="640"/>
        <w:rPr>
          <w:rFonts w:ascii="仿宋_GB2312" w:eastAsia="仿宋_GB2312" w:hAnsi="宋体" w:cs="仿宋_GB2312"/>
          <w:sz w:val="32"/>
          <w:szCs w:val="32"/>
        </w:rPr>
      </w:pPr>
      <w:r w:rsidRPr="00215621">
        <w:rPr>
          <w:rFonts w:ascii="仿宋_GB2312" w:eastAsia="仿宋_GB2312" w:hAnsi="宋体" w:cs="仿宋_GB2312" w:hint="eastAsia"/>
          <w:sz w:val="32"/>
          <w:szCs w:val="32"/>
        </w:rPr>
        <w:t>常用通信物资</w:t>
      </w:r>
      <w:r w:rsidR="001C7ED2" w:rsidRPr="00213CBB">
        <w:rPr>
          <w:rFonts w:ascii="仿宋_GB2312" w:eastAsia="仿宋_GB2312" w:hAnsi="宋体" w:cs="仿宋_GB2312" w:hint="eastAsia"/>
          <w:sz w:val="32"/>
          <w:szCs w:val="32"/>
        </w:rPr>
        <w:t>采购</w:t>
      </w:r>
    </w:p>
    <w:p w:rsidR="001C7ED2" w:rsidRPr="00720959" w:rsidRDefault="001C7ED2" w:rsidP="001C7ED2">
      <w:pPr>
        <w:spacing w:line="560" w:lineRule="exact"/>
        <w:ind w:firstLineChars="200" w:firstLine="643"/>
        <w:rPr>
          <w:rFonts w:ascii="黑体" w:eastAsia="黑体" w:hAnsi="Times New Roman" w:cs="Times New Roman"/>
          <w:sz w:val="32"/>
          <w:szCs w:val="32"/>
        </w:rPr>
      </w:pPr>
      <w:r w:rsidRPr="0068651C">
        <w:rPr>
          <w:rFonts w:ascii="黑体" w:eastAsia="黑体" w:hAnsi="Times New Roman" w:cs="Times New Roman" w:hint="eastAsia"/>
          <w:b/>
          <w:bCs/>
          <w:sz w:val="32"/>
          <w:szCs w:val="32"/>
        </w:rPr>
        <w:t>二、采购单位</w:t>
      </w:r>
    </w:p>
    <w:p w:rsidR="00215621" w:rsidRDefault="001C7ED2" w:rsidP="00215621">
      <w:pPr>
        <w:spacing w:line="560" w:lineRule="exact"/>
        <w:ind w:firstLineChars="200" w:firstLine="640"/>
        <w:rPr>
          <w:rFonts w:ascii="黑体" w:eastAsia="黑体" w:hAnsi="黑体" w:cs="仿宋_GB2312"/>
          <w:b/>
          <w:sz w:val="36"/>
          <w:szCs w:val="36"/>
        </w:rPr>
      </w:pPr>
      <w:r>
        <w:rPr>
          <w:rFonts w:ascii="仿宋_GB2312" w:eastAsia="仿宋_GB2312" w:hAnsi="Times New Roman" w:cs="Times New Roman" w:hint="eastAsia"/>
          <w:sz w:val="32"/>
          <w:szCs w:val="32"/>
        </w:rPr>
        <w:t>淮北矿业股份有限公司</w:t>
      </w:r>
      <w:r w:rsidR="00215621" w:rsidRPr="00215621">
        <w:rPr>
          <w:rFonts w:ascii="仿宋_GB2312" w:eastAsia="仿宋_GB2312" w:hAnsi="Times New Roman" w:cs="Times New Roman" w:hint="eastAsia"/>
          <w:sz w:val="32"/>
          <w:szCs w:val="32"/>
        </w:rPr>
        <w:t>信息开发分公司</w:t>
      </w:r>
    </w:p>
    <w:p w:rsidR="001C7ED2" w:rsidRPr="0068651C" w:rsidRDefault="001C7ED2" w:rsidP="001C7ED2">
      <w:pPr>
        <w:spacing w:line="560" w:lineRule="exact"/>
        <w:ind w:firstLineChars="200" w:firstLine="643"/>
        <w:rPr>
          <w:rFonts w:ascii="黑体" w:eastAsia="黑体" w:hAnsi="Times New Roman" w:cs="Times New Roman"/>
          <w:b/>
          <w:bCs/>
          <w:sz w:val="32"/>
          <w:szCs w:val="32"/>
        </w:rPr>
      </w:pPr>
      <w:r w:rsidRPr="0068651C">
        <w:rPr>
          <w:rFonts w:ascii="黑体" w:eastAsia="黑体" w:hAnsi="Times New Roman" w:cs="Times New Roman" w:hint="eastAsia"/>
          <w:b/>
          <w:bCs/>
          <w:sz w:val="32"/>
          <w:szCs w:val="32"/>
        </w:rPr>
        <w:t>三、项目概况及招标范围</w:t>
      </w:r>
    </w:p>
    <w:p w:rsidR="00FC1136" w:rsidRDefault="001C7ED2" w:rsidP="00FC1136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Times New Roman" w:cs="仿宋_GB2312"/>
          <w:sz w:val="32"/>
          <w:szCs w:val="32"/>
        </w:rPr>
        <w:t>1.</w:t>
      </w:r>
      <w:r>
        <w:rPr>
          <w:rFonts w:ascii="仿宋_GB2312" w:eastAsia="仿宋_GB2312" w:hAnsi="Times New Roman" w:cs="仿宋_GB2312" w:hint="eastAsia"/>
          <w:sz w:val="32"/>
          <w:szCs w:val="32"/>
        </w:rPr>
        <w:t>项目概况</w:t>
      </w:r>
      <w:r w:rsidRPr="00720959">
        <w:rPr>
          <w:rFonts w:ascii="仿宋_GB2312" w:eastAsia="仿宋_GB2312" w:hAnsi="Times New Roman" w:cs="仿宋_GB2312" w:hint="eastAsia"/>
          <w:sz w:val="32"/>
          <w:szCs w:val="32"/>
        </w:rPr>
        <w:t>：</w:t>
      </w:r>
      <w:r w:rsidR="00FC1136">
        <w:rPr>
          <w:rFonts w:ascii="仿宋_GB2312" w:eastAsia="仿宋_GB2312" w:hint="eastAsia"/>
          <w:sz w:val="32"/>
          <w:szCs w:val="32"/>
        </w:rPr>
        <w:t>集团公司主干光缆线路建设与维护，煤矿井下光电缆维护，信息开发分公司及各矿厂通信机房终端运行维护，矿厂信息化建设</w:t>
      </w:r>
      <w:r w:rsidR="00181A81">
        <w:rPr>
          <w:rFonts w:eastAsia="仿宋_GB2312" w:hint="eastAsia"/>
          <w:sz w:val="32"/>
          <w:szCs w:val="32"/>
        </w:rPr>
        <w:t>及</w:t>
      </w:r>
      <w:r w:rsidR="00FC1136">
        <w:rPr>
          <w:rFonts w:ascii="仿宋_GB2312" w:eastAsia="仿宋_GB2312" w:hint="eastAsia"/>
          <w:sz w:val="32"/>
          <w:szCs w:val="32"/>
        </w:rPr>
        <w:t>监控、考勤等</w:t>
      </w:r>
      <w:r w:rsidR="00181A81">
        <w:rPr>
          <w:rFonts w:ascii="仿宋_GB2312" w:eastAsia="仿宋_GB2312" w:hint="eastAsia"/>
          <w:sz w:val="32"/>
          <w:szCs w:val="32"/>
        </w:rPr>
        <w:t>系统</w:t>
      </w:r>
      <w:r w:rsidR="00FC1136">
        <w:rPr>
          <w:rFonts w:ascii="仿宋_GB2312" w:eastAsia="仿宋_GB2312" w:hint="eastAsia"/>
          <w:sz w:val="32"/>
          <w:szCs w:val="32"/>
        </w:rPr>
        <w:t>的运行与维护。</w:t>
      </w:r>
    </w:p>
    <w:p w:rsidR="001C7ED2" w:rsidRDefault="001C7ED2" w:rsidP="001C7ED2">
      <w:pPr>
        <w:ind w:firstLine="640"/>
        <w:rPr>
          <w:rFonts w:ascii="仿宋_GB2312" w:eastAsia="仿宋_GB2312" w:hAnsi="宋体" w:cs="仿宋_GB2312"/>
          <w:sz w:val="32"/>
          <w:szCs w:val="32"/>
        </w:rPr>
      </w:pPr>
      <w:r w:rsidRPr="00AB4D75">
        <w:rPr>
          <w:rFonts w:ascii="仿宋_GB2312" w:eastAsia="仿宋_GB2312" w:hAnsi="宋体" w:cs="仿宋_GB2312"/>
          <w:sz w:val="32"/>
          <w:szCs w:val="32"/>
        </w:rPr>
        <w:t>2.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招标范围(本次招标基准数量)：</w:t>
      </w:r>
    </w:p>
    <w:p w:rsidR="001C7ED2" w:rsidRPr="00FC1136" w:rsidRDefault="00FC1136" w:rsidP="001C7ED2">
      <w:pPr>
        <w:ind w:firstLine="640"/>
        <w:rPr>
          <w:rFonts w:ascii="仿宋_GB2312" w:eastAsia="仿宋_GB2312" w:hAnsi="Times New Roman" w:cs="仿宋_GB2312"/>
          <w:sz w:val="32"/>
          <w:szCs w:val="32"/>
        </w:rPr>
      </w:pPr>
      <w:r w:rsidRPr="00FC1136">
        <w:rPr>
          <w:rFonts w:ascii="仿宋_GB2312" w:eastAsia="仿宋_GB2312" w:hAnsi="Times New Roman" w:cs="仿宋_GB2312" w:hint="eastAsia"/>
          <w:sz w:val="32"/>
          <w:szCs w:val="32"/>
        </w:rPr>
        <w:t>通信线缆类87项，通信器材类88项。</w:t>
      </w:r>
    </w:p>
    <w:p w:rsidR="001C7ED2" w:rsidRPr="004A1665" w:rsidRDefault="001C7ED2" w:rsidP="001C7ED2">
      <w:pPr>
        <w:spacing w:line="560" w:lineRule="exact"/>
        <w:ind w:firstLineChars="200" w:firstLine="640"/>
        <w:rPr>
          <w:rFonts w:ascii="仿宋_GB2312" w:eastAsia="仿宋_GB2312" w:hAnsi="宋体" w:cs="仿宋_GB2312"/>
          <w:sz w:val="32"/>
          <w:szCs w:val="32"/>
        </w:rPr>
      </w:pPr>
      <w:r w:rsidRPr="004A1665">
        <w:rPr>
          <w:rFonts w:ascii="仿宋_GB2312" w:eastAsia="仿宋_GB2312" w:hAnsi="宋体" w:cs="仿宋_GB2312" w:hint="eastAsia"/>
          <w:sz w:val="32"/>
          <w:szCs w:val="32"/>
        </w:rPr>
        <w:t>本次招标采购物资的数量作为报价依据。物资采购数量及供货时间，按淮北矿业股份有限公司</w:t>
      </w:r>
      <w:r w:rsidR="00FC1136">
        <w:rPr>
          <w:rFonts w:ascii="仿宋_GB2312" w:eastAsia="仿宋_GB2312" w:hAnsi="宋体" w:cs="仿宋_GB2312" w:hint="eastAsia"/>
          <w:sz w:val="32"/>
          <w:szCs w:val="32"/>
        </w:rPr>
        <w:t>信息开发分公司</w:t>
      </w:r>
      <w:r w:rsidRPr="004A1665">
        <w:rPr>
          <w:rFonts w:ascii="仿宋_GB2312" w:eastAsia="仿宋_GB2312" w:hAnsi="宋体" w:cs="仿宋_GB2312" w:hint="eastAsia"/>
          <w:sz w:val="32"/>
          <w:szCs w:val="32"/>
        </w:rPr>
        <w:t>实际计划安排执行。</w:t>
      </w:r>
    </w:p>
    <w:p w:rsidR="001C7ED2" w:rsidRDefault="001C7ED2" w:rsidP="001C7ED2">
      <w:pPr>
        <w:tabs>
          <w:tab w:val="left" w:pos="3270"/>
        </w:tabs>
        <w:spacing w:line="560" w:lineRule="exact"/>
        <w:ind w:firstLineChars="200" w:firstLine="640"/>
        <w:rPr>
          <w:rFonts w:ascii="仿宋_GB2312" w:eastAsia="仿宋_GB2312" w:hAnsi="宋体" w:cs="仿宋_GB2312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3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.付款方式：</w:t>
      </w:r>
      <w:r w:rsidR="00FC1136">
        <w:rPr>
          <w:rFonts w:ascii="仿宋_GB2312" w:eastAsia="仿宋_GB2312" w:hAnsi="宋体" w:cs="仿宋_GB2312" w:hint="eastAsia"/>
          <w:sz w:val="32"/>
          <w:szCs w:val="32"/>
        </w:rPr>
        <w:t xml:space="preserve"> 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货到验收合格发票进账第</w:t>
      </w:r>
      <w:r w:rsidRPr="00AB4D75">
        <w:rPr>
          <w:rFonts w:ascii="仿宋_GB2312" w:eastAsia="仿宋_GB2312" w:hAnsi="宋体" w:cs="仿宋_GB2312"/>
          <w:sz w:val="32"/>
          <w:szCs w:val="32"/>
        </w:rPr>
        <w:t>3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个月支付3</w:t>
      </w:r>
      <w:r w:rsidRPr="00AB4D75">
        <w:rPr>
          <w:rFonts w:ascii="仿宋_GB2312" w:eastAsia="仿宋_GB2312" w:hAnsi="宋体" w:cs="仿宋_GB2312"/>
          <w:sz w:val="32"/>
          <w:szCs w:val="32"/>
        </w:rPr>
        <w:t>0 %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，第</w:t>
      </w:r>
      <w:r w:rsidRPr="00AB4D75">
        <w:rPr>
          <w:rFonts w:ascii="仿宋_GB2312" w:eastAsia="仿宋_GB2312" w:hAnsi="宋体" w:cs="仿宋_GB2312"/>
          <w:sz w:val="32"/>
          <w:szCs w:val="32"/>
        </w:rPr>
        <w:t>11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个月支付6</w:t>
      </w:r>
      <w:r w:rsidRPr="00AB4D75">
        <w:rPr>
          <w:rFonts w:ascii="仿宋_GB2312" w:eastAsia="仿宋_GB2312" w:hAnsi="宋体" w:cs="仿宋_GB2312"/>
          <w:sz w:val="32"/>
          <w:szCs w:val="32"/>
        </w:rPr>
        <w:t>0%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货款，余款</w:t>
      </w:r>
      <w:r w:rsidRPr="00AB4D75">
        <w:rPr>
          <w:rFonts w:ascii="仿宋_GB2312" w:eastAsia="仿宋_GB2312" w:hAnsi="宋体" w:cs="仿宋_GB2312"/>
          <w:sz w:val="32"/>
          <w:szCs w:val="32"/>
        </w:rPr>
        <w:t>10 %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在第</w:t>
      </w:r>
      <w:r w:rsidRPr="00AB4D75">
        <w:rPr>
          <w:rFonts w:ascii="仿宋_GB2312" w:eastAsia="仿宋_GB2312" w:hAnsi="宋体" w:cs="仿宋_GB2312"/>
          <w:sz w:val="32"/>
          <w:szCs w:val="32"/>
        </w:rPr>
        <w:t>13</w:t>
      </w:r>
      <w:r w:rsidRPr="00AB4D75">
        <w:rPr>
          <w:rFonts w:ascii="仿宋_GB2312" w:eastAsia="仿宋_GB2312" w:hAnsi="宋体" w:cs="仿宋_GB2312" w:hint="eastAsia"/>
          <w:sz w:val="32"/>
          <w:szCs w:val="32"/>
        </w:rPr>
        <w:t>个月质保期满双方无异后付清。</w:t>
      </w:r>
    </w:p>
    <w:p w:rsidR="00AE3052" w:rsidRPr="00181A81" w:rsidRDefault="00DA58F7" w:rsidP="00181A81">
      <w:pPr>
        <w:spacing w:line="560" w:lineRule="exact"/>
        <w:ind w:firstLineChars="200" w:firstLine="643"/>
        <w:rPr>
          <w:rFonts w:ascii="黑体" w:eastAsia="黑体" w:hAnsi="Times New Roman" w:cs="Times New Roman"/>
          <w:b/>
          <w:bCs/>
          <w:sz w:val="32"/>
          <w:szCs w:val="32"/>
        </w:rPr>
      </w:pPr>
      <w:r w:rsidRPr="00181A81">
        <w:rPr>
          <w:rFonts w:ascii="黑体" w:eastAsia="黑体" w:hAnsi="Times New Roman" w:cs="Times New Roman" w:hint="eastAsia"/>
          <w:b/>
          <w:bCs/>
          <w:sz w:val="32"/>
          <w:szCs w:val="32"/>
        </w:rPr>
        <w:t>四</w:t>
      </w:r>
      <w:r w:rsidR="00AE3052" w:rsidRPr="00181A81">
        <w:rPr>
          <w:rFonts w:ascii="黑体" w:eastAsia="黑体" w:hAnsi="Times New Roman" w:cs="Times New Roman" w:hint="eastAsia"/>
          <w:b/>
          <w:bCs/>
          <w:sz w:val="32"/>
          <w:szCs w:val="32"/>
        </w:rPr>
        <w:t>、技术要求及主要技术参数</w:t>
      </w:r>
    </w:p>
    <w:p w:rsidR="00CF6DEE" w:rsidRDefault="00CF6DEE" w:rsidP="00CF6DEE">
      <w:pPr>
        <w:adjustRightInd w:val="0"/>
        <w:spacing w:line="460" w:lineRule="exact"/>
        <w:ind w:firstLineChars="245" w:firstLine="784"/>
        <w:rPr>
          <w:rFonts w:ascii="仿宋_GB2312" w:eastAsia="仿宋_GB2312" w:hAnsi="Times New Roman" w:cs="Times New Roman"/>
          <w:b/>
          <w:sz w:val="28"/>
          <w:szCs w:val="28"/>
        </w:rPr>
      </w:pPr>
      <w:r>
        <w:rPr>
          <w:rFonts w:ascii="仿宋_GB2312" w:eastAsia="仿宋_GB2312" w:hAnsi="Times New Roman" w:cs="仿宋_GB2312" w:hint="eastAsia"/>
          <w:sz w:val="32"/>
          <w:szCs w:val="32"/>
        </w:rPr>
        <w:t>1.</w:t>
      </w:r>
      <w:r w:rsidRPr="00FC1136">
        <w:rPr>
          <w:rFonts w:ascii="仿宋_GB2312" w:eastAsia="仿宋_GB2312" w:hAnsi="Times New Roman" w:cs="仿宋_GB2312" w:hint="eastAsia"/>
          <w:sz w:val="32"/>
          <w:szCs w:val="32"/>
        </w:rPr>
        <w:t>通信线缆类</w:t>
      </w:r>
      <w:r>
        <w:rPr>
          <w:rFonts w:ascii="仿宋_GB2312" w:eastAsia="仿宋_GB2312" w:hAnsi="Times New Roman" w:cs="仿宋_GB2312" w:hint="eastAsia"/>
          <w:sz w:val="32"/>
          <w:szCs w:val="32"/>
        </w:rPr>
        <w:t>：</w:t>
      </w:r>
    </w:p>
    <w:tbl>
      <w:tblPr>
        <w:tblW w:w="5000" w:type="pct"/>
        <w:tblLook w:val="04A0"/>
      </w:tblPr>
      <w:tblGrid>
        <w:gridCol w:w="535"/>
        <w:gridCol w:w="1014"/>
        <w:gridCol w:w="1494"/>
        <w:gridCol w:w="535"/>
        <w:gridCol w:w="3051"/>
        <w:gridCol w:w="1893"/>
      </w:tblGrid>
      <w:tr w:rsidR="00CF6DEE" w:rsidRPr="00CF6DEE" w:rsidTr="00CF6DEE">
        <w:trPr>
          <w:trHeight w:val="420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型号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17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技术要求</w:t>
            </w:r>
          </w:p>
        </w:tc>
        <w:tc>
          <w:tcPr>
            <w:tcW w:w="11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品牌</w:t>
            </w:r>
          </w:p>
        </w:tc>
      </w:tr>
      <w:tr w:rsidR="00CF6DEE" w:rsidRPr="00CF6DEE" w:rsidTr="00CF6DEE">
        <w:trPr>
          <w:trHeight w:val="762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GYTA-6B1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1)标准：YD/T901，ISO/IEC 11801，ANSI/TIA -568-C.3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2)全截面阻水结构，松套管填充特种油膏，确保良好的阻水防潮性能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3)光纤规格：B1.3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4)衰减＠20℃（dB/Km）：＠1310≤0.36，＠1550≤0.22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5)光纤芯数：X芯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6)加强件: 磷化圆钢丝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7)护套：铝-聚乙烯粘结护套，MDPE，黑色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8)允许拉伸力：长期：600N，短期：1500N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9)允许压扁力：长期：300N/100mm，短期：1000N/100mm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10)最小弯曲半径：动态：20D，静态：10D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11)敷设方式：管道、非自承架空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12)安装温度：＞-15℃，工作温度：-40℃～+60℃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天津万博，通华光电，江苏俊知，浙江一舟</w:t>
            </w:r>
          </w:p>
        </w:tc>
      </w:tr>
      <w:tr w:rsidR="00CF6DEE" w:rsidRPr="00CF6DEE" w:rsidTr="00CF6DEE">
        <w:trPr>
          <w:trHeight w:val="762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GYTA-8B1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762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GYTA-12B1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762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GYTA-16B1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762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GYTA-24B1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93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GYTA-48B1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4695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GYTA53-16B1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中心加强件：加强钢丝1条 2.1mm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松套管：2根束管、每束管8芯光纤、2.0mm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内护层：铝聚乙烯护套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增强层：钢塑复合带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外护层：MPPE材质、1.8mm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光纤直径:14.6mm、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光纤色谱:蓝、橙、绿、棕、灰、白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束管色谱:蓝、橙、绿、棕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最小弯曲半径：动态25D    静态12.5D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截止波长:小等于1250nm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允许张力（N）:短期3000  长期 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允许侧压（N/1000mm）：长期3000   短期1000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衰减：  1310mm 小等于0.35dB         1550mm 小等于0.22dB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运输温度：-50-----+70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工作温度：-40-----+70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敷设温度： --30---+60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486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GYTA53-24B1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中心加强件：加强钢丝1条 2.1mm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松套管：4根束管、每束管6芯光纤、2.0mm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内护层：铝聚乙烯护套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增强层：钢塑复合带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外护层：MPPE材质、1.8mm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光纤直径:14.6mm、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光纤色谱:蓝、橙、绿、棕、灰、白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束管色谱:蓝、橙、绿、棕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最小弯曲半径：动态25D    静态12.5D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截止波长:小等于1250nm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允许张力（N）:短期3000  长期 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允许侧压（N/1000mm）：长期3000   短期1000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衰减：  1310mm 小等于0.35dB         1550mm 小等于0.22dB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运输温度：-50-----+70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工作温度：-40-----+70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敷设温度： --30---+60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3645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ADSS-24B1-PE-300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(自承式）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1)光纤芯数为24芯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2)全介质自承式结构，内部采用芳纶缠绕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3)光缆纤芯须松套管填充特种油膏，确保良好的阻水防潮性能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4)纤芯外型规格符合单模光缆纤芯相关标准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5)抗电痕外护套厚度        ≥1.5mm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6)无金属成份，场电压      ≥ 25KV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7)标称抗拉强度（RTS）     ≥ 20  </w:t>
            </w:r>
            <w:proofErr w:type="spellStart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kN</w:t>
            </w:r>
            <w:proofErr w:type="spellEnd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8)平均运行张力（EDS）     ≥ 5.0 </w:t>
            </w:r>
            <w:proofErr w:type="spellStart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kN</w:t>
            </w:r>
            <w:proofErr w:type="spellEnd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9)运行、储存、运输温度(℃)  -40～+60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10)光缆纤芯衰减＠20℃（DB/Km）：＠1310≤0.36，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＠1550≤0.22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11)动态/静态弯曲半径: 20D/10D；25D/12.5D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淮南八所，江苏俊知，浙江一舟，通华光电</w:t>
            </w:r>
          </w:p>
        </w:tc>
      </w:tr>
      <w:tr w:rsidR="00CF6DEE" w:rsidRPr="00CF6DEE" w:rsidTr="00CF6DEE">
        <w:trPr>
          <w:trHeight w:val="336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MGTS33-96B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光缆芯数96芯、双层护套，钢丝铠装，中心加强芯                                 全截面防水 光纤色谱:蓝、橙、绿、棕、灰、白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束管色谱:蓝、橙、绿、棕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最小弯曲半径：动态25D    静态12.5D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截止波长:小等于1250nm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允许张力（N）:短期3000  长期 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允许侧压（N/1000mm）：长期3000   短期1000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衰减：1310mm 小等于0.35dB；1550mm 小等于0.22dB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运输温度：-50-----+70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工作温度：-40-----+70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敷设温度： --30---+60                    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天津万博，通华光电，江苏俊知，浙江一舟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MGTSV-4B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MGTSV2-12  层绞式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光纤数：2-12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光缆重量（Kg/Km）:180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允许拉伸力（N）：长期600  短期3000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允许压扁李(N):    长期300  短期1000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弯曲半径（mm）:静态10D   动态20D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符合Q62170406-MG001-2011企业标准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天津万博，淮南八所，浙江一舟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MGTSV-6B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天津万博，淮南八所，浙江一舟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MGTSV-8B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天津万博，淮南八所，浙江一舟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阻燃光缆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MGTSV-12B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天津万博，淮南八所，浙江一舟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MHYV-1*2*7/0.28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1)执行标准：MT818.14-1999及Q/TY1002-2004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2)20℃时应符合下列要求：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导体直流电阻（Ω/km）：≤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45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固有衰减（Db/km）≤1.10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绝缘电阻（MΩ/km）≥3000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工作电容（</w:t>
            </w:r>
            <w:proofErr w:type="spellStart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uF</w:t>
            </w:r>
            <w:proofErr w:type="spellEnd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/km）≤0.06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3)电缆长期允许工作温度为-40～+50℃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4)月平均相对湿度为95%（+25℃时）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5)电缆最小弯曲半径为电缆外径的15倍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MHYV-1*4*7/0.28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MHYV-1*4*7/0.37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MHYV-1*4*7/0.43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MHYV-1*4*7/0.52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MHYV-4*2*0.5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MHYVP-4*2*0.5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MHYV5*2*0.5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MHYV10*2*0.5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MHYV-20*2*0.5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MHYV30*2*0.5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MHYV50*2*0.5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MHYV100*2*0.5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MHYV10*2*0.8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MHYV20*2*0.8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MHYV30*2*0.8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MHYV50*2*0.8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MHYA</w:t>
            </w:r>
            <w:r w:rsidRPr="00CF6DEE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32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100*2*0.8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MKVV3*1.5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MYQ3*1.5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MYQ4*1.5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阻燃电缆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MSYV75-5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天津电缆，物华科技，上海起帆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室外电话线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铜包钢铁芯电话线HBGYV 2*1.2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规格：2芯*1.2mm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63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室内电话线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HR-26002-2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内芯：高纯度无氧铜，规格：2芯*0.4mm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567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超五类非屏蔽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箱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1)标准：YD/T1019，ANSI∕TIA-568-C.2，ISO/IEC 11801，IEC 61156-5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2)通过标准最高传输频率100MHz测试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3)回波损耗最小值（dB）：1MHz：20.5，4MHz：23.5，8MHz：25.0，10MHz：25.5，16MHz：25.5，20MHz：25.5，31.25MHz：24.1，62.5MHz：22.0，100MHz：20.6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4)近端串音衰减最小值（dB）：1MHz：67.3，4MHz：58.3，8MHz：53.8，10MHz：52.3，16MHz：49.2，20MHz：47.8，31.25MHz：44.9，62.5MHz：40.4，100MHz：37.3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5)额定传输速率(NVP)：70%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6)单根导体直流电阻：≤9.38Ω/100m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7)导体：软圆铜线、0.50±0.004mm，绝缘：HDPE 0.90±0.08mm，线对：4对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8)屏蔽方式：U/UTP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9)护套材料：PVC，护套外径：5.1±0.3mm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10)最小弯曲半径：安装时：8倍电缆外径，安装后：50mm，敷设方式：钢管或阻燃硬质PVC管内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11)产品符合ANSI/TIA-568-C.2标准的信道（四节点）并提供第三方检验报告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675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六类非屏蔽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箱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1)标准：YD/T1019，ANSI∕TIA-568-C.2，ISO/IEC 11801，IEC 61156-5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2)产品传输性能符合ANSI/TIA-568-C.2标准的5米短信道（二节点），,100米信道（六节点）和永久链路并提供第三方检验报告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3)通过标准最高传输频率250MHz测试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4)回波损耗最小值（dB）：1MHz：20.5，4MHz：23.5，10MHz：25.5，16MHz：25.5，20MHz：25.5，31.25MHz：24.1，62.5MHz：22，100MHz：20.6，200MHz：18.5，250MHz：17.8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5)近端串音衰减最小值（dB）：1MHz：75.8，4MHz：66.7，10MHz：60.8，16MHz：57.7，20MHz：56.2，31.25MHz：53.3，62.5MHz：48.8，100MHz：45.8，200MHz：41.2，250MHz：39.8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6)额定传输速率(NVP)：68%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7)单根导体直流电阻：≤9.0Ω/100m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8)导体：软圆铜线、0.57±0.015mm，绝缘：HDPE 1.00±0.008mm，线对：4对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9)屏蔽方式：U/UTP，线对采用“十”字骨架隔离，其骨架有锯齿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10)护套材料：PVC，内齿外圆，内护套外径：6.3±0.3mm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11)最小弯曲半径：安装时：8倍电缆外径，安装后：50mm，敷设方式：钢管或阻燃硬质PVC管内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459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六类屏蔽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箱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1)标准：YD/T1019，ANSI∕TIA-568-C.2，ISO/IEC 11801，IEC 61156-5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2)通过标准最高传输频率250MHz测试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3)额定传输速率(NVP)：68%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4)单根导体直流电阻：≤9.0Ω/100m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5)导体：软圆铜线、0.57mm±0.02mm，绝缘：HDPE，线对：4对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6)屏蔽方式: F/UTP，单面复合铝箔纵包和排流线，线对采用“十”字骨架隔离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7)护套材料：PVC护套外径：7.4±0.3mm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8)最小弯曲半径：安装时：10倍电缆外径，安装后：50mm，敷设方式：钢管或阻燃硬质PVC管内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9)安装温度： 0℃～+50℃，工作温度：-20℃～+60℃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10)聚乙烯护套采用激光印字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11)产品符合ANSI/TIA-568-C.2标准的信道（四节点）并提供第三方检验报告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7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电源线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RVV2*0.5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1)标准：JB/T8734.3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2)型号：RVV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3)额定电压：300/500V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4)导体工作温度：≤70℃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5)导体：GB/T3956第五种导体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6)绝缘：PVC/D，绝缘工艺：挤压式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7)护套：PVC/ST5，护套工艺：半挤压式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8)长度：200米/卷500米/卷1000米/卷(包装规格可根据客户要求更改) 。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9)静态最小弯曲半径：6D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10)安装温度：0℃~+50℃，工作温度：-15℃~+60℃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11)提供CCC认证报告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7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电源线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RVV2*1.0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7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电源线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RVV2*1.5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7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屏蔽电源线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RVVP2*1.5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7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电源线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RVV3*2.5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FC-FC（1.5米）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1)标准：YD/T1272，ISO/IEC 11801，ANSI/TIA-568-C.3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2)依据标准出厂前100%光学测试，性能优于国内和国际标准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3)高质量陶瓷插芯，插入损耗低，耐久性好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4)重复性，互换性，光学特性稳定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5)各种长度，多种类型的跳纤和尾纤可供选择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6)单芯光缆护套外径：3mm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7)插入损耗（含重复性）：≤0.2dB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8)互换性：≤0.2dB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9)回波损耗：≥50dB（SM）,≥35dB（MM）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10)重复性≥1000次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11)工作温度：-20℃~+60℃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FC-FC（3米）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FC-FC（5米）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FC-FC（10米）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FC-FC（15米）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FC-FC（20米）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FC-SC（1.5米）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FC-SC（3米）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FC-SC（5米）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FC-SC（10米）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FC-SC（15米）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FC-SC（20米）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SC-LC（1.5米）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SC-LC（3米）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SC-LC（5米）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SC-LC（10米）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SC-LC（15米）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单模尾纤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SC-LC（20米）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根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一舟、普天、江苏俊知、TCL</w:t>
            </w:r>
          </w:p>
        </w:tc>
      </w:tr>
      <w:tr w:rsidR="00CF6DEE" w:rsidRPr="00CF6DEE" w:rsidTr="00CF6DEE">
        <w:trPr>
          <w:trHeight w:val="2805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双端光缆接头盒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二进二出-24芯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1)卧式二进二出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2)箱体颜色:黑色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3)材质 ABS/PC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4)光纤曲率半径≥37.5mm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5)光纤附加衰减≤0.03dB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6)盘留光纤长度≥1.6m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7)适用温度范围-40℃-+65℃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8)抗侧压≥2000N/100mm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9)密封好、重复开启方便、接地保护可靠、强度高、可直埋或者架空安装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江苏中天科技,青岛光盈</w:t>
            </w:r>
          </w:p>
        </w:tc>
      </w:tr>
      <w:tr w:rsidR="00CF6DEE" w:rsidRPr="00CF6DEE" w:rsidTr="00CF6DEE">
        <w:trPr>
          <w:trHeight w:val="615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本安型接线盒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本安JHH型一对二通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最高接入本安容量60V/1A、电缆芯数2芯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本安型接线盒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本安JHH型二对二通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最高接入本安容量60V/1A、电缆芯数4芯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本安型接线盒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本安JHH型二对三通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最高接入本安容量60V/1A、电缆芯数4芯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本安型接线盒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本安JHH型四通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最高接入本安容量60V/1A、电缆芯数10芯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本安型接线盒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10通30对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最高接入本安容量60V/1A、电缆芯数60芯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本安型接线盒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10通50对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最高接入本安容量60V/1A，电缆芯数100芯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本安防爆接线盒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JHH-10-100 100对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防护等级ip54.10通，100对接线端子。金属外壳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蛟洋，三正集团，重庆梅安森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本安防爆接线盒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JHH-10-100 200对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防护等级ip54.10通，200对接线端子。金属外壳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蛟洋，三正集团，重庆梅安森</w:t>
            </w:r>
          </w:p>
        </w:tc>
      </w:tr>
      <w:tr w:rsidR="00CF6DEE" w:rsidRPr="00CF6DEE" w:rsidTr="00CF6DEE">
        <w:trPr>
          <w:trHeight w:val="5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矿用光纤接线盒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FHG4二进二出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二进二出，防水，接口类型 AC/DC，MA标志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浙江荣塑，三正集团，重庆梅安森</w:t>
            </w:r>
          </w:p>
        </w:tc>
      </w:tr>
      <w:tr w:rsidR="00CF6DEE" w:rsidRPr="00CF6DEE" w:rsidTr="00CF6DEE">
        <w:trPr>
          <w:trHeight w:val="120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耦合器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FC-FC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1)标准：YD/T1272，ISO/IEC 11801，ANSI/TIA-568-C.3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2)依据标准出厂前100%光学测试，性能优于国内和国际标准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3)高质量陶瓷插芯，插入损耗低，耐久性好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4)重复性，互换性，光学特性稳定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5)各种长度，多种类型的跳纤和尾纤可供选择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6)单芯光缆护套外径：3mm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7)插入损耗（含重复性）：≤0.2dB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8)互换性：≤0.2dB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9)回波损耗：≥50dB（SM）,≥35dB（MM）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10)重复性≥1000次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11)工作温度：-20℃~+60℃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一舟、普天、韩电、TCL</w:t>
            </w:r>
          </w:p>
        </w:tc>
      </w:tr>
      <w:tr w:rsidR="00CF6DEE" w:rsidRPr="00CF6DEE" w:rsidTr="00CF6DEE">
        <w:trPr>
          <w:trHeight w:val="120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耦合器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SC-SC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126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耦合器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LC-LC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297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78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终端盒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8口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 925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2)安装方式：非机架安装，桌面式，挂墙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3)2个光缆进线口，带固定PG头，盒内配置光缆加强件固定装置和光纤熔接盒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4)适配器端口：8位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5)端口通用型设计，可兼容：LC双工、SC单工、FC、ST适配器，一个4口支架仅需一颗螺丝，便于安装和拆卸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6)光纤和尾纤弯曲半径不小于30mm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7)外壳材料：优质冷扎钢板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8)外壳表面处理：静电喷塑黑色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459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终端盒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24口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1)标准：YD/T778，ISO/IEC 11801，ANSI/TIA -568-C.3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2)安装方式：19″机架式安装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3)4个光缆进线口，带固定PG头，盒内配置光缆护套固定装置，光缆加强件固定装置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4)通用型设计，可兼容：LC双工、SC单工、FC、ST适配器，一个4口支架仅需一颗螺丝，便于安装和拆卸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5)进出光纤方便灵活，有充裕的光纤盘存空间，光纤和尾纤弯曲半径不小于30mm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6)端口数量： 24口，空余端口可安装空白功能件，高度：1U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7)表面处理：静电喷塑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8)材料：优质冷扎钢板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9)表面颜色：黑色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10)工作温度：-5℃~+40℃，相对湿度：≤85%（+30℃），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非凝结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一舟、普天、韩电、TCL</w:t>
            </w:r>
          </w:p>
        </w:tc>
      </w:tr>
      <w:tr w:rsidR="00CF6DEE" w:rsidRPr="00CF6DEE" w:rsidTr="00CF6DEE">
        <w:trPr>
          <w:trHeight w:val="4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PVC管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25#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米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符合国家技术标准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F6DEE" w:rsidRPr="00CF6DEE" w:rsidTr="00CF6DEE">
        <w:trPr>
          <w:trHeight w:val="84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光缆挂钩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35mm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1）检测标准：中华人民共和国邮电部标准YD256－81所规定的光电缆挂钩。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 xml:space="preserve">2）采用的是由镀锌钢丝经弯曲、扭转等工序成形后                                     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CF6DEE" w:rsidRPr="00CF6DEE" w:rsidTr="00CF6DEE">
        <w:trPr>
          <w:trHeight w:val="108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光缆挂钩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45mm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1）检测标准：中华人民共和国邮电部标准YD256－81所规定的光电缆挂钩。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 xml:space="preserve">2）采用的是由镀锌钢丝经弯曲、扭转等工序成形后                                     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CF6DEE" w:rsidRPr="00CF6DEE" w:rsidTr="00CF6DEE">
        <w:trPr>
          <w:trHeight w:val="297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光纤热熔管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RS-01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工作温度：-55 – 100 ℃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低收缩温度：120℃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工作温度：iec216 -55℃--100℃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拉伸强度（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mpa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）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astm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d 2671  18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断裂伸长率(%)：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astm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d 2671   700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密度(g/cm2)：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iso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r1183d  0.94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耐压强度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kv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/mm：iec243   25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体积电阻率?.cm：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iec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243 1015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介电常数;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iec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243  2.5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纵向收缩率(%):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astm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d 2671 +5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偏壁率(%):</w:t>
            </w:r>
            <w:proofErr w:type="spellStart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astm</w:t>
            </w:r>
            <w:proofErr w:type="spellEnd"/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d 2671  10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CF6DEE" w:rsidRPr="00CF6DEE" w:rsidTr="00CF6DEE">
        <w:trPr>
          <w:trHeight w:val="16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接线子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K2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1)标准：双刀片二芯接线子                     2)直接接续用，双层U型刀片，内含防潮树脂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3）独创的U型接口，无需剥线，径内密封防潮剂，                                  4）适用线径：0.4-0.9mm聚丙烯透明壳体，镀锡黄铜合金双卡接刀片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5）最大外皮直径：2.08mm。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 xml:space="preserve"> </w:t>
            </w:r>
          </w:p>
        </w:tc>
      </w:tr>
      <w:tr w:rsidR="00CF6DEE" w:rsidRPr="00CF6DEE" w:rsidTr="00CF6DEE">
        <w:trPr>
          <w:trHeight w:val="405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网络水晶头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超五类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1)标准：YD/T 926.3，ISO/IEC 11801，ANSI/TIA- 568-C.2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2)原厂成型，100%测试，具有更高的可靠性和传输性能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3)插头采用灌胶工艺，弹片保护和软尾结构，保障线缆和水晶头之间的连接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4)多种颜色及1~20米长度可选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5)导体规格：多股绞合，软圆铜线，4×2×24AWG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6)屏蔽方式: U/UTP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7)护套材料：PVC，护套外径：5.3±0.2mm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8)插头规格：RJ45，8P8C，簧片表面镀金，透明聚碳酸酯塑胶壳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9)线序：568B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10)插拔次数：≥1000次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11)最高传输频率：100MHz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一舟、普天、韩电、TCL</w:t>
            </w:r>
          </w:p>
        </w:tc>
      </w:tr>
      <w:tr w:rsidR="00CF6DEE" w:rsidRPr="00CF6DEE" w:rsidTr="00CF6DEE">
        <w:trPr>
          <w:trHeight w:val="43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网络水晶头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六类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1)标准：YD/T 926.3，ISO/IEC 11801，ANSI/TIA - 568-C.2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2)原厂成型，100%测试，具有更高的可靠性和传输性能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3)插头采用灌胶工艺，弹片保护和软尾结构，保障线缆和水晶头之间的连接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4)多种颜色及1~20米长度可选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5)导体规格：多股绞合，软圆铜线，4×2×24AWG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6)屏蔽方式: U/UTP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7)护套材料：PVC，护套外径：6.0±0.3mm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8)插头规格：RJ45，8P8C，簧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lastRenderedPageBreak/>
              <w:t>片表面镀金，透明聚碳酸酯塑胶壳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9)线序：568B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10)插拔次数：≥1000次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11)最高传输频率：250MHz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12)工作温度：-10℃～+60℃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lastRenderedPageBreak/>
              <w:t>一舟、普天、韩电、TCL</w:t>
            </w:r>
          </w:p>
        </w:tc>
      </w:tr>
      <w:tr w:rsidR="00CF6DEE" w:rsidRPr="00CF6DEE" w:rsidTr="00CF6DEE">
        <w:trPr>
          <w:trHeight w:val="405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电话水晶头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RJ11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个</w:t>
            </w:r>
          </w:p>
        </w:tc>
        <w:tc>
          <w:tcPr>
            <w:tcW w:w="1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1)标准：YD/T 926.3，ISO/IEC 11801，ANSI/TIA- 568-C.2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2)原厂成型，100%测试，具有更高的可靠性和传输性能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3)插头采用灌胶工艺，弹片保护和软尾结构，保障线缆和水晶头之间的连接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4)多种颜色及1~20米长度可选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5)导体规格：多股绞合，软圆铜线，2×2×24AWG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6)屏蔽方式: U/UTP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7)护套材料：PVC，护套外径：5.3±0.2mm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8)插头规格：RJ45，8P8C，簧片表面镀金，透明聚碳酸酯塑胶壳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9)线序：568B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10)插拔次数：≥1000次</w:t>
            </w: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br/>
              <w:t>11)最高传输频率：100MHz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kern w:val="0"/>
                <w:sz w:val="22"/>
              </w:rPr>
              <w:t>一舟、普天、韩电、TCL</w:t>
            </w:r>
          </w:p>
        </w:tc>
      </w:tr>
    </w:tbl>
    <w:p w:rsidR="00CF6DEE" w:rsidRDefault="00CF6DEE" w:rsidP="00CF6DEE">
      <w:pPr>
        <w:adjustRightInd w:val="0"/>
        <w:spacing w:line="460" w:lineRule="exact"/>
        <w:ind w:firstLineChars="245" w:firstLine="784"/>
        <w:rPr>
          <w:rFonts w:ascii="仿宋_GB2312" w:eastAsia="仿宋_GB2312" w:hAnsi="Times New Roman" w:cs="Times New Roman"/>
          <w:b/>
          <w:sz w:val="28"/>
          <w:szCs w:val="28"/>
        </w:rPr>
      </w:pPr>
      <w:r>
        <w:rPr>
          <w:rFonts w:ascii="仿宋_GB2312" w:eastAsia="仿宋_GB2312" w:hAnsi="Times New Roman" w:cs="仿宋_GB2312" w:hint="eastAsia"/>
          <w:sz w:val="32"/>
          <w:szCs w:val="32"/>
        </w:rPr>
        <w:t>2.</w:t>
      </w:r>
      <w:r w:rsidRPr="00FC1136">
        <w:rPr>
          <w:rFonts w:ascii="仿宋_GB2312" w:eastAsia="仿宋_GB2312" w:hAnsi="Times New Roman" w:cs="仿宋_GB2312" w:hint="eastAsia"/>
          <w:sz w:val="32"/>
          <w:szCs w:val="32"/>
        </w:rPr>
        <w:t>通信</w:t>
      </w:r>
      <w:r>
        <w:rPr>
          <w:rFonts w:ascii="仿宋_GB2312" w:eastAsia="仿宋_GB2312" w:hAnsi="Times New Roman" w:cs="仿宋_GB2312" w:hint="eastAsia"/>
          <w:sz w:val="32"/>
          <w:szCs w:val="32"/>
        </w:rPr>
        <w:t>器材</w:t>
      </w:r>
      <w:r w:rsidRPr="00FC1136">
        <w:rPr>
          <w:rFonts w:ascii="仿宋_GB2312" w:eastAsia="仿宋_GB2312" w:hAnsi="Times New Roman" w:cs="仿宋_GB2312" w:hint="eastAsia"/>
          <w:sz w:val="32"/>
          <w:szCs w:val="32"/>
        </w:rPr>
        <w:t>类</w:t>
      </w:r>
      <w:r>
        <w:rPr>
          <w:rFonts w:ascii="仿宋_GB2312" w:eastAsia="仿宋_GB2312" w:hAnsi="Times New Roman" w:cs="仿宋_GB2312" w:hint="eastAsia"/>
          <w:sz w:val="32"/>
          <w:szCs w:val="32"/>
        </w:rPr>
        <w:t>：</w:t>
      </w:r>
    </w:p>
    <w:tbl>
      <w:tblPr>
        <w:tblW w:w="5000" w:type="pct"/>
        <w:tblLook w:val="04A0"/>
      </w:tblPr>
      <w:tblGrid>
        <w:gridCol w:w="591"/>
        <w:gridCol w:w="1718"/>
        <w:gridCol w:w="3688"/>
        <w:gridCol w:w="591"/>
        <w:gridCol w:w="967"/>
        <w:gridCol w:w="967"/>
      </w:tblGrid>
      <w:tr w:rsidR="00CF6DEE" w:rsidRPr="00CF6DEE" w:rsidTr="00CF6DEE">
        <w:trPr>
          <w:trHeight w:val="660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2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型号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技术要求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品牌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HCD007-6101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步步高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BTL-263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宝泰尔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无绳HWCD-101E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步步高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录音电话机ZG025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中诺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录音电话机XF1510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中诺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安卓办公视频电话机C18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依方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查线机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信顺高科B111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信顺高科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查线机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C019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中诺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防爆电话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KTH-15(A)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防爆电话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防爆手柄绳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根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防爆送话器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防爆受话器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干簧感应板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微动开关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按键膜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片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蜂鸣器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电话手柄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电话机主板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块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按键板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块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防水进线嘴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手柄密封盖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手柄螺丝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手持搁架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常州江南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防爆电话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北方联创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防爆手柄绳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根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北方联创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防爆送话器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北方联创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按键盘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块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北方联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创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电话手柄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北方联创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电容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KTH-173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北方联创</w:t>
            </w:r>
          </w:p>
        </w:tc>
      </w:tr>
      <w:tr w:rsidR="00CF6DEE" w:rsidRPr="00CF6DEE" w:rsidTr="00CF6DEE">
        <w:trPr>
          <w:trHeight w:val="36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A200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软件网络版，与集团公司考勤系统兼容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中控</w:t>
            </w:r>
          </w:p>
        </w:tc>
      </w:tr>
      <w:tr w:rsidR="00CF6DEE" w:rsidRPr="00CF6DEE" w:rsidTr="00CF6DEE">
        <w:trPr>
          <w:trHeight w:val="36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A206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中控</w:t>
            </w:r>
          </w:p>
        </w:tc>
      </w:tr>
      <w:tr w:rsidR="00CF6DEE" w:rsidRPr="00CF6DEE" w:rsidTr="00CF6DEE">
        <w:trPr>
          <w:trHeight w:val="36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AF600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中控</w:t>
            </w:r>
          </w:p>
        </w:tc>
      </w:tr>
      <w:tr w:rsidR="00CF6DEE" w:rsidRPr="00CF6DEE" w:rsidTr="00CF6DEE">
        <w:trPr>
          <w:trHeight w:val="36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M2(1000张人脸)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安徽区域产品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钉钉</w:t>
            </w:r>
          </w:p>
        </w:tc>
      </w:tr>
      <w:tr w:rsidR="00CF6DEE" w:rsidRPr="00CF6DEE" w:rsidTr="00CF6DEE">
        <w:trPr>
          <w:trHeight w:val="36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M2(10000张人脸)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钉钉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考勤机机架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配套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中控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考勤机罩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配套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中控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考勤机机架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钉钉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网络摄像机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DS-2CD2T4ZYD-ZL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网络摄像机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DS-2CD2T4ZCD-XY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智能高清球机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iDS-2DE72CYZMWR-YCZ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智能高清球机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DS-2DP242DEZIFG-ZY/DU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网络录像机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DS-8616N-K8/RTC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402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网络录像机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DS-8632N-K8/RTC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网络交换机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TL-SG1005D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TP-LINK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网络交换机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TL-SG1008D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TP-LINK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网络交换机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16口千兆机架式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TP-LINK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网络交换机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24口千兆机架式网管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华三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网络交换机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48口千兆机架式网管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华三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路由器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TL-WDR8690双千兆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TP-LINK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光纤收发器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FHTC-G628W-20KM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对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烽火天橙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收发器机架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TL-FC1400 14槽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TP-LINK</w:t>
            </w:r>
          </w:p>
        </w:tc>
      </w:tr>
      <w:tr w:rsidR="00CF6DEE" w:rsidRPr="00CF6DEE" w:rsidTr="00CF6DEE">
        <w:trPr>
          <w:trHeight w:val="54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53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防雷交接箱(含防雷模块)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KHX48-II-200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蛟洋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SAS硬盘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EMC VNX5700 15K SAS 600GB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希捷</w:t>
            </w:r>
          </w:p>
        </w:tc>
      </w:tr>
      <w:tr w:rsidR="00CF6DEE" w:rsidRPr="00CF6DEE" w:rsidTr="00CF6DEE">
        <w:trPr>
          <w:trHeight w:val="585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硬盘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6G DP 7.2K SAS MDL 2TB SPARE:508010-001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惠普</w:t>
            </w:r>
          </w:p>
        </w:tc>
      </w:tr>
      <w:tr w:rsidR="00CF6DEE" w:rsidRPr="00CF6DEE" w:rsidTr="00CF6DEE">
        <w:trPr>
          <w:trHeight w:val="81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监控级海康专供盘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ST4000VX000-520,4TB,5900RPM,3.5",SATA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希捷</w:t>
            </w:r>
          </w:p>
        </w:tc>
      </w:tr>
      <w:tr w:rsidR="00CF6DEE" w:rsidRPr="00CF6DEE" w:rsidTr="00CF6DEE">
        <w:trPr>
          <w:trHeight w:val="54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监控级海康专供盘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HDD,ST6000VX001,6TB,5400,3.5'',SATA 3.0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希捷</w:t>
            </w:r>
          </w:p>
        </w:tc>
      </w:tr>
      <w:tr w:rsidR="00CF6DEE" w:rsidRPr="00CF6DEE" w:rsidTr="00CF6DEE">
        <w:trPr>
          <w:trHeight w:val="54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监控级海康专供盘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HDD,ST8000VX004-520,8T,7200,3.5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希捷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网络录像机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DS-7804N-K1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网络录像机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DS-7808N-K1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摄像机电源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12V/2A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摄像机电源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24V/2A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摄像机支架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摄像机配套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球机支架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DS-1602ZJ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海康威视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加长摄像机支架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0.5-1.5米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定制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摄像机立杆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含地龙(4.5-5.0M)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棵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定制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不锈钢防雨箱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300*400*1.0mm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国标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补光灯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20W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安富泰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人员定位分站电池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12V/7AH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睿晟致诺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人员定位分站电池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12V/10AH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睿晟致诺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人员定位分站电池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12V/65AH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睿晟致诺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人员定位分站电池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21V/2000mAH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组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睿晟致诺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人员定位分站电池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24V/4800MAH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组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格普森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CR2477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迈洛克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人员定位电池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CP952434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蓝泰阳</w:t>
            </w:r>
          </w:p>
        </w:tc>
      </w:tr>
      <w:tr w:rsidR="00CF6DEE" w:rsidRPr="00CF6DEE" w:rsidTr="00CF6DEE">
        <w:trPr>
          <w:trHeight w:val="405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spellStart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vplex</w:t>
            </w:r>
            <w:proofErr w:type="spellEnd"/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v2电池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078-000-050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EMC</w:t>
            </w:r>
          </w:p>
        </w:tc>
      </w:tr>
      <w:tr w:rsidR="00CF6DEE" w:rsidRPr="00CF6DEE" w:rsidTr="00CF6DEE">
        <w:trPr>
          <w:trHeight w:val="405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77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蓄电池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2V/300AH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节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双登</w:t>
            </w:r>
          </w:p>
        </w:tc>
      </w:tr>
      <w:tr w:rsidR="00CF6DEE" w:rsidRPr="00CF6DEE" w:rsidTr="00CF6DEE">
        <w:trPr>
          <w:trHeight w:val="405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蓄电池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12V/100AH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节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山特</w:t>
            </w:r>
          </w:p>
        </w:tc>
      </w:tr>
      <w:tr w:rsidR="00CF6DEE" w:rsidRPr="00CF6DEE" w:rsidTr="00CF6DEE">
        <w:trPr>
          <w:trHeight w:val="555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视频监控</w:t>
            </w: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>摄像头测试仪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沃仕达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网线测试仪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DL-8401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得力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网线钳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DL2468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得力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光功率计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LJ-6886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礼嘉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红光笔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BML-210-30X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支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信测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红光笔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BML-210-10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支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信测</w:t>
            </w:r>
          </w:p>
        </w:tc>
      </w:tr>
      <w:tr w:rsidR="00CF6DEE" w:rsidRPr="00CF6DEE" w:rsidTr="00CF6DEE">
        <w:trPr>
          <w:trHeight w:val="36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无线鼠标键盘套装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MK220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套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罗技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键盘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K120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罗技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鼠标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M110有线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罗技</w:t>
            </w:r>
          </w:p>
        </w:tc>
      </w:tr>
      <w:tr w:rsidR="00CF6DEE" w:rsidRPr="00CF6DEE" w:rsidTr="00CF6DEE">
        <w:trPr>
          <w:trHeight w:val="390"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鼠标</w:t>
            </w:r>
          </w:p>
        </w:tc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M170无线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DEE" w:rsidRPr="00CF6DEE" w:rsidRDefault="00CF6DEE" w:rsidP="00CF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F6DEE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罗技</w:t>
            </w:r>
          </w:p>
        </w:tc>
      </w:tr>
    </w:tbl>
    <w:p w:rsidR="001C7ED2" w:rsidRPr="001C7ED2" w:rsidRDefault="001C7ED2" w:rsidP="00181A81">
      <w:pPr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1C7ED2">
        <w:rPr>
          <w:rFonts w:ascii="仿宋_GB2312" w:eastAsia="仿宋_GB2312" w:hAnsi="Times New Roman" w:cs="Times New Roman" w:hint="eastAsia"/>
          <w:sz w:val="32"/>
          <w:szCs w:val="32"/>
        </w:rPr>
        <w:t>所供应的产品必须具有产品合格证及质检报告等相关证明。送货时提供产品合格证、</w:t>
      </w:r>
      <w:r w:rsidR="00BF735D">
        <w:rPr>
          <w:rFonts w:ascii="仿宋_GB2312" w:eastAsia="仿宋_GB2312" w:hAnsi="Times New Roman" w:cs="Times New Roman" w:hint="eastAsia"/>
          <w:sz w:val="32"/>
          <w:szCs w:val="32"/>
        </w:rPr>
        <w:t>矿用产品安全标志证、</w:t>
      </w:r>
      <w:r w:rsidRPr="001C7ED2">
        <w:rPr>
          <w:rFonts w:ascii="仿宋_GB2312" w:eastAsia="仿宋_GB2312" w:hAnsi="Times New Roman" w:cs="Times New Roman" w:hint="eastAsia"/>
          <w:sz w:val="32"/>
          <w:szCs w:val="32"/>
        </w:rPr>
        <w:t xml:space="preserve">送货清单等。                                     </w:t>
      </w:r>
    </w:p>
    <w:p w:rsidR="00E54D06" w:rsidRDefault="00E54D06" w:rsidP="00E54D06">
      <w:pPr>
        <w:pStyle w:val="2"/>
        <w:ind w:firstLine="643"/>
      </w:pPr>
      <w:r>
        <w:rPr>
          <w:rFonts w:hint="eastAsia"/>
        </w:rPr>
        <w:t>五、</w:t>
      </w:r>
      <w:r>
        <w:t>“</w:t>
      </w:r>
      <w:r>
        <w:rPr>
          <w:rFonts w:hint="eastAsia"/>
        </w:rPr>
        <w:t>三包</w:t>
      </w:r>
      <w:r>
        <w:t>”</w:t>
      </w:r>
      <w:r>
        <w:rPr>
          <w:rFonts w:hint="eastAsia"/>
        </w:rPr>
        <w:t>要求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除国家另有专门规定、招标文件有特殊要求或投标方有优惠条件外，要求使用12个月之内实行“三包”。</w:t>
      </w:r>
    </w:p>
    <w:p w:rsidR="00E54D06" w:rsidRDefault="00E54D06" w:rsidP="00E54D06">
      <w:pPr>
        <w:pStyle w:val="2"/>
        <w:ind w:firstLine="643"/>
      </w:pPr>
      <w:r>
        <w:rPr>
          <w:rFonts w:hint="eastAsia"/>
        </w:rPr>
        <w:t>六、售后服务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按投标书承诺及国家标准执行。</w:t>
      </w:r>
    </w:p>
    <w:p w:rsidR="00E54D06" w:rsidRDefault="00E54D06" w:rsidP="00E54D06">
      <w:pPr>
        <w:pStyle w:val="2"/>
        <w:ind w:firstLine="643"/>
      </w:pPr>
      <w:r>
        <w:rPr>
          <w:rFonts w:hint="eastAsia"/>
        </w:rPr>
        <w:t>七、供货时间及地点</w:t>
      </w:r>
    </w:p>
    <w:p w:rsidR="00E54D06" w:rsidRPr="00E54D06" w:rsidRDefault="00E54D06" w:rsidP="00474913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交货时间：</w:t>
      </w:r>
      <w:r w:rsidR="00474913">
        <w:rPr>
          <w:rFonts w:ascii="仿宋_GB2312" w:eastAsia="仿宋_GB2312" w:hAnsi="宋体" w:hint="eastAsia"/>
          <w:sz w:val="32"/>
          <w:szCs w:val="32"/>
        </w:rPr>
        <w:t>自双方签订的合同生效时起15天内交货。应急物资</w:t>
      </w:r>
      <w:r w:rsidR="00474913" w:rsidRPr="00E54D06">
        <w:rPr>
          <w:rFonts w:ascii="仿宋_GB2312" w:eastAsia="仿宋_GB2312" w:hint="eastAsia"/>
          <w:sz w:val="32"/>
          <w:szCs w:val="32"/>
        </w:rPr>
        <w:t>按照买受人要求</w:t>
      </w:r>
      <w:r w:rsidR="00474913">
        <w:rPr>
          <w:rFonts w:ascii="仿宋_GB2312" w:eastAsia="仿宋_GB2312" w:hint="eastAsia"/>
          <w:sz w:val="32"/>
          <w:szCs w:val="32"/>
        </w:rPr>
        <w:t>时间交货</w:t>
      </w:r>
      <w:r w:rsidR="00474913" w:rsidRPr="00022BEE">
        <w:rPr>
          <w:rFonts w:ascii="仿宋_GB2312" w:eastAsia="仿宋_GB2312" w:hAnsi="宋体" w:cs="Times New Roman" w:hint="eastAsia"/>
          <w:sz w:val="32"/>
          <w:szCs w:val="32"/>
        </w:rPr>
        <w:t>。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交货地点：中标方免费按照买受人要求送货至</w:t>
      </w:r>
      <w:r w:rsidR="00AC7512">
        <w:rPr>
          <w:rFonts w:ascii="仿宋_GB2312" w:eastAsia="仿宋_GB2312" w:hint="eastAsia"/>
          <w:sz w:val="32"/>
          <w:szCs w:val="32"/>
        </w:rPr>
        <w:t>信息开发分公司</w:t>
      </w:r>
      <w:r w:rsidR="00474913">
        <w:rPr>
          <w:rFonts w:ascii="仿宋_GB2312" w:eastAsia="仿宋_GB2312" w:hint="eastAsia"/>
          <w:sz w:val="32"/>
          <w:szCs w:val="32"/>
        </w:rPr>
        <w:t>或信息开发分公司指定地点</w:t>
      </w:r>
      <w:r w:rsidRPr="00E54D06">
        <w:rPr>
          <w:rFonts w:ascii="仿宋_GB2312" w:eastAsia="仿宋_GB2312" w:hint="eastAsia"/>
          <w:sz w:val="32"/>
          <w:szCs w:val="32"/>
        </w:rPr>
        <w:t>。</w:t>
      </w:r>
    </w:p>
    <w:p w:rsidR="00E54D06" w:rsidRDefault="00E54D06" w:rsidP="00E54D06">
      <w:pPr>
        <w:pStyle w:val="2"/>
        <w:ind w:firstLine="643"/>
      </w:pPr>
      <w:r>
        <w:rPr>
          <w:rFonts w:hint="eastAsia"/>
        </w:rPr>
        <w:t>八、违约责任及解决办法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lastRenderedPageBreak/>
        <w:t>1．中标人须按双方签订合同时间供货，否则交货每拖延一天，按照物资价格的千分之三交纳违约金。违约金最多为合同价款的5％，当违约金达到5％时，甲方有权终止合同，由此产生的后果由违约方负完全责任。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2.违约责任及解决办法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中标人有以下行为属违约，招标人有权对中标人进行追偿：</w:t>
      </w:r>
    </w:p>
    <w:p w:rsidR="00E54D06" w:rsidRPr="00E54D06" w:rsidRDefault="00E54D06" w:rsidP="00AD66EE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（1）未能按合同要求提供</w:t>
      </w:r>
      <w:r w:rsidR="00AC7512">
        <w:rPr>
          <w:rFonts w:ascii="仿宋_GB2312" w:eastAsia="仿宋_GB2312" w:hint="eastAsia"/>
          <w:sz w:val="32"/>
          <w:szCs w:val="32"/>
        </w:rPr>
        <w:t>线缆</w:t>
      </w:r>
      <w:r w:rsidRPr="00E54D06">
        <w:rPr>
          <w:rFonts w:ascii="仿宋_GB2312" w:eastAsia="仿宋_GB2312" w:hint="eastAsia"/>
          <w:sz w:val="32"/>
          <w:szCs w:val="32"/>
        </w:rPr>
        <w:t>及</w:t>
      </w:r>
      <w:r w:rsidR="00AC7512">
        <w:rPr>
          <w:rFonts w:ascii="仿宋_GB2312" w:eastAsia="仿宋_GB2312" w:hint="eastAsia"/>
          <w:sz w:val="32"/>
          <w:szCs w:val="32"/>
        </w:rPr>
        <w:t>器材</w:t>
      </w:r>
      <w:r w:rsidRPr="00E54D06">
        <w:rPr>
          <w:rFonts w:ascii="仿宋_GB2312" w:eastAsia="仿宋_GB2312" w:hint="eastAsia"/>
          <w:sz w:val="32"/>
          <w:szCs w:val="32"/>
        </w:rPr>
        <w:t>；</w:t>
      </w:r>
    </w:p>
    <w:p w:rsidR="00E54D06" w:rsidRPr="00E54D06" w:rsidRDefault="00E54D06" w:rsidP="00AD66EE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（2）因质量问题影响生产，给招标人造成损失的；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（3）因供应物资故障导致招标人出现生产安全事故的；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（4）不能按照合同约定，按期交货的。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3.双方严格执行合同约定，如有纠纷按合同条款规定进行解决。</w:t>
      </w:r>
    </w:p>
    <w:p w:rsidR="00E54D06" w:rsidRPr="00E54D06" w:rsidRDefault="00E54D06" w:rsidP="00E54D06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4.中标人不能按照合同要求履约，一次暂停供应商资格三个月；二次暂停供应商资格六个月；三次取消供应商资格，造成恶劣影响的，一次即取消供应商资格。</w:t>
      </w:r>
    </w:p>
    <w:p w:rsidR="00880B9B" w:rsidRPr="00E54D06" w:rsidRDefault="00E54D06" w:rsidP="006915F5">
      <w:pPr>
        <w:ind w:firstLine="640"/>
        <w:rPr>
          <w:rFonts w:ascii="仿宋_GB2312" w:eastAsia="仿宋_GB2312"/>
          <w:sz w:val="32"/>
          <w:szCs w:val="32"/>
        </w:rPr>
      </w:pPr>
      <w:r w:rsidRPr="00E54D06">
        <w:rPr>
          <w:rFonts w:ascii="仿宋_GB2312" w:eastAsia="仿宋_GB2312" w:hint="eastAsia"/>
          <w:sz w:val="32"/>
          <w:szCs w:val="32"/>
        </w:rPr>
        <w:t>5.投标人接受并严格执行《物资分公司供应商管理办法》，详见“淮北矿业电子商务采购平台”相关内容。</w:t>
      </w:r>
    </w:p>
    <w:sectPr w:rsidR="00880B9B" w:rsidRPr="00E54D06" w:rsidSect="003D0C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60D" w:rsidRDefault="0013260D" w:rsidP="009B27BD">
      <w:r>
        <w:separator/>
      </w:r>
    </w:p>
  </w:endnote>
  <w:endnote w:type="continuationSeparator" w:id="0">
    <w:p w:rsidR="0013260D" w:rsidRDefault="0013260D" w:rsidP="009B2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60D" w:rsidRDefault="0013260D" w:rsidP="009B27BD">
      <w:r>
        <w:separator/>
      </w:r>
    </w:p>
  </w:footnote>
  <w:footnote w:type="continuationSeparator" w:id="0">
    <w:p w:rsidR="0013260D" w:rsidRDefault="0013260D" w:rsidP="009B27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C9F"/>
    <w:rsid w:val="0001244A"/>
    <w:rsid w:val="00026950"/>
    <w:rsid w:val="00052C34"/>
    <w:rsid w:val="00057DA4"/>
    <w:rsid w:val="001013F0"/>
    <w:rsid w:val="00110083"/>
    <w:rsid w:val="0013260D"/>
    <w:rsid w:val="00181A81"/>
    <w:rsid w:val="00182193"/>
    <w:rsid w:val="001C7ED2"/>
    <w:rsid w:val="001F7202"/>
    <w:rsid w:val="00215621"/>
    <w:rsid w:val="00261909"/>
    <w:rsid w:val="002A789E"/>
    <w:rsid w:val="002D16AD"/>
    <w:rsid w:val="003A7470"/>
    <w:rsid w:val="003D0CE3"/>
    <w:rsid w:val="003D779D"/>
    <w:rsid w:val="003F7C9F"/>
    <w:rsid w:val="004473B9"/>
    <w:rsid w:val="00474913"/>
    <w:rsid w:val="004E78A2"/>
    <w:rsid w:val="004F23A3"/>
    <w:rsid w:val="00545B52"/>
    <w:rsid w:val="00551E7E"/>
    <w:rsid w:val="00572537"/>
    <w:rsid w:val="00575101"/>
    <w:rsid w:val="005A6374"/>
    <w:rsid w:val="005C55F9"/>
    <w:rsid w:val="005D77B1"/>
    <w:rsid w:val="00640728"/>
    <w:rsid w:val="00671C4D"/>
    <w:rsid w:val="006915F5"/>
    <w:rsid w:val="006A27AC"/>
    <w:rsid w:val="006A6F56"/>
    <w:rsid w:val="0074334C"/>
    <w:rsid w:val="007659E3"/>
    <w:rsid w:val="007850F1"/>
    <w:rsid w:val="007C3036"/>
    <w:rsid w:val="007E5555"/>
    <w:rsid w:val="00812CDA"/>
    <w:rsid w:val="00827C02"/>
    <w:rsid w:val="00880B9B"/>
    <w:rsid w:val="008926BD"/>
    <w:rsid w:val="008A1B72"/>
    <w:rsid w:val="008D527E"/>
    <w:rsid w:val="008F087D"/>
    <w:rsid w:val="00996B3E"/>
    <w:rsid w:val="009B27BD"/>
    <w:rsid w:val="00A111CB"/>
    <w:rsid w:val="00A21E1F"/>
    <w:rsid w:val="00A84F69"/>
    <w:rsid w:val="00AC7512"/>
    <w:rsid w:val="00AD66EE"/>
    <w:rsid w:val="00AE2C67"/>
    <w:rsid w:val="00AE3052"/>
    <w:rsid w:val="00B45120"/>
    <w:rsid w:val="00B7622E"/>
    <w:rsid w:val="00B916AE"/>
    <w:rsid w:val="00BF286D"/>
    <w:rsid w:val="00BF735D"/>
    <w:rsid w:val="00C124E5"/>
    <w:rsid w:val="00C73EA9"/>
    <w:rsid w:val="00CF6DEE"/>
    <w:rsid w:val="00D96003"/>
    <w:rsid w:val="00DA58F7"/>
    <w:rsid w:val="00DD54E4"/>
    <w:rsid w:val="00E54D06"/>
    <w:rsid w:val="00E561B2"/>
    <w:rsid w:val="00E649E4"/>
    <w:rsid w:val="00E876C3"/>
    <w:rsid w:val="00EB2D7B"/>
    <w:rsid w:val="00EB7342"/>
    <w:rsid w:val="00EC47A3"/>
    <w:rsid w:val="00F3562C"/>
    <w:rsid w:val="00F5251C"/>
    <w:rsid w:val="00F75DAF"/>
    <w:rsid w:val="00F7746E"/>
    <w:rsid w:val="00F875F4"/>
    <w:rsid w:val="00FA5D7F"/>
    <w:rsid w:val="00FB0D95"/>
    <w:rsid w:val="00FC1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9E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qFormat/>
    <w:rsid w:val="00E54D06"/>
    <w:pPr>
      <w:kinsoku w:val="0"/>
      <w:overflowPunct w:val="0"/>
      <w:ind w:firstLineChars="200" w:firstLine="200"/>
      <w:jc w:val="left"/>
      <w:outlineLvl w:val="1"/>
    </w:pPr>
    <w:rPr>
      <w:rFonts w:ascii="黑体" w:eastAsia="黑体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27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27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27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27BD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E54D06"/>
    <w:rPr>
      <w:rFonts w:ascii="黑体" w:eastAsia="黑体" w:hAnsi="Times New Roman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27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27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27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27B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19</Pages>
  <Words>1955</Words>
  <Characters>11150</Characters>
  <Application>Microsoft Office Word</Application>
  <DocSecurity>0</DocSecurity>
  <Lines>92</Lines>
  <Paragraphs>26</Paragraphs>
  <ScaleCrop>false</ScaleCrop>
  <Company/>
  <LinksUpToDate>false</LinksUpToDate>
  <CharactersWithSpaces>13079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Administrator</cp:lastModifiedBy>
  <cp:revision>61</cp:revision>
  <dcterms:created xsi:type="dcterms:W3CDTF">2020-06-21T03:12:00Z</dcterms:created>
  <dcterms:modified xsi:type="dcterms:W3CDTF">2021-04-01T03:44:00Z</dcterms:modified>
</cp:coreProperties>
</file>