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B8C06E">
      <w:pPr>
        <w:pStyle w:val="6"/>
        <w:rPr>
          <w:sz w:val="44"/>
          <w:szCs w:val="44"/>
        </w:rPr>
      </w:pPr>
    </w:p>
    <w:p w14:paraId="529CADDC">
      <w:pPr>
        <w:pStyle w:val="6"/>
        <w:rPr>
          <w:sz w:val="44"/>
          <w:szCs w:val="44"/>
        </w:rPr>
      </w:pPr>
    </w:p>
    <w:p w14:paraId="0A928C6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b/>
          <w:sz w:val="36"/>
          <w:szCs w:val="36"/>
        </w:rPr>
      </w:pPr>
      <w:r>
        <w:rPr>
          <w:rFonts w:hint="eastAsia" w:ascii="宋体" w:hAnsi="宋体"/>
          <w:b/>
          <w:sz w:val="36"/>
          <w:szCs w:val="36"/>
        </w:rPr>
        <w:t>淮北矿业股份有限公司</w:t>
      </w:r>
      <w:r>
        <w:rPr>
          <w:rFonts w:hint="eastAsia" w:ascii="宋体" w:hAnsi="宋体"/>
          <w:b/>
          <w:sz w:val="36"/>
          <w:szCs w:val="36"/>
          <w:lang w:val="en-US" w:eastAsia="zh-CN"/>
        </w:rPr>
        <w:t>涡北</w:t>
      </w:r>
      <w:r>
        <w:rPr>
          <w:rFonts w:hint="eastAsia" w:ascii="宋体" w:hAnsi="宋体"/>
          <w:b/>
          <w:sz w:val="36"/>
          <w:szCs w:val="36"/>
        </w:rPr>
        <w:t>煤矿</w:t>
      </w:r>
      <w:r>
        <w:rPr>
          <w:rFonts w:hint="eastAsia" w:ascii="宋体" w:hAnsi="宋体"/>
          <w:b/>
          <w:sz w:val="36"/>
          <w:szCs w:val="36"/>
          <w:lang w:val="en-US" w:eastAsia="zh-CN"/>
        </w:rPr>
        <w:t>2026</w:t>
      </w:r>
      <w:r>
        <w:rPr>
          <w:rFonts w:hint="eastAsia" w:ascii="宋体" w:hAnsi="宋体"/>
          <w:b/>
          <w:sz w:val="36"/>
          <w:szCs w:val="36"/>
        </w:rPr>
        <w:t>年</w:t>
      </w:r>
    </w:p>
    <w:p w14:paraId="380B7EF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b/>
          <w:sz w:val="36"/>
          <w:szCs w:val="36"/>
        </w:rPr>
      </w:pPr>
      <w:r>
        <w:rPr>
          <w:rFonts w:hint="eastAsia" w:ascii="宋体" w:hAnsi="宋体"/>
          <w:b/>
          <w:sz w:val="36"/>
          <w:szCs w:val="36"/>
          <w:lang w:val="en-US" w:eastAsia="zh-CN"/>
        </w:rPr>
        <w:t>离心式泥浆泵</w:t>
      </w:r>
      <w:r>
        <w:rPr>
          <w:rFonts w:hint="eastAsia" w:ascii="宋体" w:hAnsi="宋体"/>
          <w:b/>
          <w:sz w:val="36"/>
          <w:szCs w:val="36"/>
        </w:rPr>
        <w:t>采购技术规格书</w:t>
      </w:r>
    </w:p>
    <w:p w14:paraId="5C95D219">
      <w:pPr>
        <w:spacing w:line="560" w:lineRule="exact"/>
        <w:jc w:val="center"/>
        <w:rPr>
          <w:rFonts w:ascii="宋体" w:hAnsi="宋体"/>
          <w:b/>
          <w:sz w:val="36"/>
          <w:szCs w:val="36"/>
        </w:rPr>
      </w:pPr>
    </w:p>
    <w:p w14:paraId="42C38CB4">
      <w:pPr>
        <w:pStyle w:val="6"/>
      </w:pPr>
    </w:p>
    <w:p w14:paraId="5BFA667F">
      <w:pPr>
        <w:pStyle w:val="6"/>
      </w:pPr>
    </w:p>
    <w:p w14:paraId="7DCF6F81">
      <w:pPr>
        <w:pStyle w:val="6"/>
      </w:pPr>
    </w:p>
    <w:p w14:paraId="05BF9FAE">
      <w:pPr>
        <w:pStyle w:val="6"/>
      </w:pPr>
    </w:p>
    <w:p w14:paraId="5AAE6EFE">
      <w:pPr>
        <w:pStyle w:val="6"/>
      </w:pPr>
    </w:p>
    <w:p w14:paraId="0AE022CB">
      <w:pPr>
        <w:pStyle w:val="6"/>
      </w:pPr>
    </w:p>
    <w:p w14:paraId="11D354AF">
      <w:pPr>
        <w:pStyle w:val="6"/>
      </w:pPr>
    </w:p>
    <w:p w14:paraId="2AA720EC">
      <w:pPr>
        <w:pStyle w:val="6"/>
        <w:spacing w:line="560" w:lineRule="atLeast"/>
        <w:rPr>
          <w:sz w:val="44"/>
          <w:szCs w:val="44"/>
        </w:rPr>
      </w:pPr>
    </w:p>
    <w:p w14:paraId="508D5D7E">
      <w:pPr>
        <w:spacing w:line="560" w:lineRule="atLeast"/>
        <w:rPr>
          <w:sz w:val="44"/>
          <w:szCs w:val="44"/>
        </w:rPr>
      </w:pPr>
    </w:p>
    <w:p w14:paraId="6A1D99AB">
      <w:pPr>
        <w:spacing w:line="560" w:lineRule="atLeast"/>
        <w:rPr>
          <w:sz w:val="44"/>
          <w:szCs w:val="44"/>
        </w:rPr>
      </w:pPr>
    </w:p>
    <w:p w14:paraId="5847D84E">
      <w:pPr>
        <w:spacing w:line="560" w:lineRule="atLeast"/>
        <w:rPr>
          <w:b/>
          <w:bCs/>
          <w:sz w:val="44"/>
          <w:szCs w:val="44"/>
        </w:rPr>
      </w:pPr>
    </w:p>
    <w:p w14:paraId="72546ABD">
      <w:pPr>
        <w:spacing w:line="560" w:lineRule="atLeast"/>
        <w:ind w:firstLine="2570" w:firstLineChars="800"/>
        <w:rPr>
          <w:b/>
          <w:bCs/>
          <w:sz w:val="32"/>
          <w:szCs w:val="32"/>
          <w:u w:val="single"/>
        </w:rPr>
      </w:pPr>
      <w:r>
        <w:rPr>
          <w:rFonts w:hint="eastAsia"/>
          <w:b/>
          <w:bCs/>
          <w:sz w:val="32"/>
          <w:szCs w:val="32"/>
        </w:rPr>
        <w:t>编制：</w:t>
      </w:r>
      <w:r>
        <w:rPr>
          <w:rFonts w:hint="eastAsia"/>
          <w:b/>
          <w:bCs/>
          <w:sz w:val="32"/>
          <w:szCs w:val="32"/>
          <w:u w:val="single"/>
        </w:rPr>
        <w:t xml:space="preserve">             </w:t>
      </w:r>
    </w:p>
    <w:p w14:paraId="63A81F68">
      <w:pPr>
        <w:spacing w:line="560" w:lineRule="atLeast"/>
        <w:ind w:firstLine="2570" w:firstLineChars="800"/>
        <w:rPr>
          <w:b/>
          <w:bCs/>
          <w:sz w:val="32"/>
          <w:szCs w:val="32"/>
          <w:u w:val="single"/>
        </w:rPr>
      </w:pPr>
      <w:r>
        <w:rPr>
          <w:rFonts w:hint="eastAsia"/>
          <w:b/>
          <w:bCs/>
          <w:sz w:val="32"/>
          <w:szCs w:val="32"/>
        </w:rPr>
        <w:t>审核：</w:t>
      </w:r>
      <w:r>
        <w:rPr>
          <w:rFonts w:hint="eastAsia"/>
          <w:b/>
          <w:bCs/>
          <w:sz w:val="32"/>
          <w:szCs w:val="32"/>
          <w:u w:val="single"/>
        </w:rPr>
        <w:t xml:space="preserve">             </w:t>
      </w:r>
    </w:p>
    <w:p w14:paraId="5E70431B">
      <w:pPr>
        <w:spacing w:line="560" w:lineRule="atLeast"/>
        <w:ind w:firstLine="2570" w:firstLineChars="800"/>
        <w:rPr>
          <w:rFonts w:hint="eastAsia"/>
          <w:b/>
          <w:bCs/>
          <w:sz w:val="32"/>
          <w:szCs w:val="32"/>
        </w:rPr>
      </w:pPr>
      <w:r>
        <w:rPr>
          <w:rFonts w:hint="eastAsia"/>
          <w:b/>
          <w:bCs/>
          <w:sz w:val="32"/>
          <w:szCs w:val="32"/>
        </w:rPr>
        <w:t>批准：</w:t>
      </w:r>
      <w:r>
        <w:rPr>
          <w:rFonts w:hint="eastAsia"/>
          <w:b/>
          <w:bCs/>
          <w:sz w:val="32"/>
          <w:szCs w:val="32"/>
          <w:u w:val="single"/>
        </w:rPr>
        <w:t xml:space="preserve">             </w:t>
      </w:r>
    </w:p>
    <w:p w14:paraId="534679BA">
      <w:pPr>
        <w:spacing w:line="560" w:lineRule="atLeast"/>
        <w:ind w:firstLine="964" w:firstLineChars="300"/>
        <w:rPr>
          <w:b/>
          <w:bCs/>
          <w:sz w:val="32"/>
          <w:szCs w:val="32"/>
        </w:rPr>
      </w:pPr>
    </w:p>
    <w:p w14:paraId="3964A819">
      <w:pPr>
        <w:spacing w:line="560" w:lineRule="atLeast"/>
        <w:rPr>
          <w:rFonts w:hint="eastAsia"/>
          <w:b/>
          <w:bCs/>
          <w:sz w:val="32"/>
          <w:szCs w:val="32"/>
        </w:rPr>
      </w:pPr>
    </w:p>
    <w:p w14:paraId="49F6ADA4">
      <w:pPr>
        <w:spacing w:line="560" w:lineRule="atLeast"/>
        <w:ind w:firstLine="2570" w:firstLineChars="800"/>
        <w:rPr>
          <w:rFonts w:hint="eastAsia"/>
          <w:b/>
          <w:bCs/>
          <w:sz w:val="32"/>
          <w:szCs w:val="32"/>
        </w:rPr>
      </w:pPr>
    </w:p>
    <w:p w14:paraId="02C948F3">
      <w:pPr>
        <w:spacing w:line="560" w:lineRule="atLeast"/>
        <w:ind w:firstLine="1928" w:firstLineChars="600"/>
        <w:rPr>
          <w:rFonts w:hint="eastAsia"/>
          <w:b/>
          <w:bCs/>
          <w:sz w:val="32"/>
          <w:szCs w:val="32"/>
          <w:u w:val="single"/>
        </w:rPr>
      </w:pPr>
      <w:r>
        <w:rPr>
          <w:rFonts w:hint="eastAsia"/>
          <w:b/>
          <w:bCs/>
          <w:sz w:val="32"/>
          <w:szCs w:val="32"/>
        </w:rPr>
        <w:t>单位：</w:t>
      </w:r>
      <w:r>
        <w:rPr>
          <w:rFonts w:hint="eastAsia"/>
          <w:b/>
          <w:bCs/>
          <w:sz w:val="32"/>
          <w:szCs w:val="32"/>
          <w:u w:val="single"/>
        </w:rPr>
        <w:t xml:space="preserve">                 </w:t>
      </w:r>
    </w:p>
    <w:p w14:paraId="033DF5F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b/>
          <w:sz w:val="36"/>
          <w:szCs w:val="36"/>
        </w:rPr>
      </w:pPr>
      <w:r>
        <w:rPr>
          <w:rFonts w:ascii="宋体" w:hAnsi="宋体" w:cs="宋体"/>
          <w:b/>
          <w:bCs/>
          <w:color w:val="FF0000"/>
          <w:sz w:val="36"/>
          <w:szCs w:val="36"/>
        </w:rPr>
        <w:br w:type="page"/>
      </w:r>
      <w:r>
        <w:rPr>
          <w:rFonts w:hint="eastAsia" w:ascii="宋体" w:hAnsi="宋体"/>
          <w:b/>
          <w:sz w:val="36"/>
          <w:szCs w:val="36"/>
        </w:rPr>
        <w:t>淮北矿业股份有限公司</w:t>
      </w:r>
      <w:r>
        <w:rPr>
          <w:rFonts w:hint="eastAsia" w:ascii="宋体" w:hAnsi="宋体"/>
          <w:b/>
          <w:sz w:val="36"/>
          <w:szCs w:val="36"/>
          <w:lang w:val="en-US" w:eastAsia="zh-CN"/>
        </w:rPr>
        <w:t>涡北</w:t>
      </w:r>
      <w:r>
        <w:rPr>
          <w:rFonts w:hint="eastAsia" w:ascii="宋体" w:hAnsi="宋体"/>
          <w:b/>
          <w:sz w:val="36"/>
          <w:szCs w:val="36"/>
        </w:rPr>
        <w:t>煤矿</w:t>
      </w:r>
      <w:r>
        <w:rPr>
          <w:rFonts w:hint="eastAsia" w:ascii="宋体" w:hAnsi="宋体"/>
          <w:b/>
          <w:sz w:val="36"/>
          <w:szCs w:val="36"/>
          <w:lang w:val="en-US" w:eastAsia="zh-CN"/>
        </w:rPr>
        <w:t>2026</w:t>
      </w:r>
      <w:r>
        <w:rPr>
          <w:rFonts w:hint="eastAsia" w:ascii="宋体" w:hAnsi="宋体"/>
          <w:b/>
          <w:sz w:val="36"/>
          <w:szCs w:val="36"/>
        </w:rPr>
        <w:t>年</w:t>
      </w:r>
    </w:p>
    <w:p w14:paraId="420585A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b/>
          <w:sz w:val="36"/>
          <w:szCs w:val="36"/>
        </w:rPr>
      </w:pPr>
      <w:r>
        <w:rPr>
          <w:rFonts w:hint="eastAsia" w:ascii="宋体" w:hAnsi="宋体"/>
          <w:b/>
          <w:sz w:val="36"/>
          <w:szCs w:val="36"/>
          <w:lang w:val="en-US" w:eastAsia="zh-CN"/>
        </w:rPr>
        <w:t>离心式泥浆泵</w:t>
      </w:r>
      <w:r>
        <w:rPr>
          <w:rFonts w:hint="eastAsia" w:ascii="宋体" w:hAnsi="宋体"/>
          <w:b/>
          <w:sz w:val="36"/>
          <w:szCs w:val="36"/>
        </w:rPr>
        <w:t>采购技术规格书</w:t>
      </w:r>
    </w:p>
    <w:p w14:paraId="3967306A">
      <w:pPr>
        <w:pStyle w:val="6"/>
        <w:spacing w:line="560" w:lineRule="exact"/>
        <w:ind w:right="210" w:rightChars="100" w:firstLine="736" w:firstLineChars="230"/>
        <w:jc w:val="both"/>
        <w:rPr>
          <w:rFonts w:hint="eastAsia" w:ascii="黑体" w:hAnsi="黑体" w:eastAsia="黑体" w:cs="仿宋_GB2312"/>
          <w:bCs/>
          <w:color w:val="auto"/>
          <w:sz w:val="32"/>
          <w:szCs w:val="32"/>
        </w:rPr>
      </w:pPr>
    </w:p>
    <w:p w14:paraId="695C4601">
      <w:pPr>
        <w:pStyle w:val="6"/>
        <w:spacing w:line="560" w:lineRule="exact"/>
        <w:jc w:val="both"/>
        <w:rPr>
          <w:rFonts w:hint="eastAsia" w:ascii="黑体" w:hAnsi="黑体" w:eastAsia="黑体" w:cs="黑体"/>
          <w:color w:val="000000"/>
          <w:spacing w:val="-4"/>
          <w:sz w:val="32"/>
          <w:szCs w:val="32"/>
          <w:lang w:eastAsia="zh-CN"/>
        </w:rPr>
      </w:pPr>
      <w:r>
        <w:rPr>
          <w:rFonts w:hint="eastAsia" w:ascii="黑体" w:hAnsi="黑体" w:eastAsia="黑体" w:cs="黑体"/>
          <w:color w:val="000000"/>
          <w:spacing w:val="-4"/>
          <w:sz w:val="32"/>
          <w:szCs w:val="32"/>
        </w:rPr>
        <w:t>一、采购设备概况</w:t>
      </w:r>
    </w:p>
    <w:p w14:paraId="4C1C7F18">
      <w:pPr>
        <w:pStyle w:val="6"/>
        <w:spacing w:line="560" w:lineRule="exact"/>
        <w:ind w:firstLine="671" w:firstLineChars="230"/>
        <w:jc w:val="both"/>
        <w:rPr>
          <w:rFonts w:hint="default" w:ascii="仿宋_GB2312" w:hAnsi="仿宋_GB2312" w:eastAsia="仿宋_GB2312" w:cs="仿宋_GB2312"/>
          <w:color w:val="000000"/>
          <w:spacing w:val="-4"/>
          <w:sz w:val="30"/>
          <w:szCs w:val="30"/>
          <w:lang w:val="en-US" w:eastAsia="zh-CN"/>
        </w:rPr>
      </w:pPr>
      <w:r>
        <w:rPr>
          <w:rFonts w:hint="eastAsia" w:ascii="仿宋_GB2312" w:hAnsi="仿宋_GB2312" w:eastAsia="仿宋_GB2312" w:cs="仿宋_GB2312"/>
          <w:color w:val="000000"/>
          <w:spacing w:val="-4"/>
          <w:sz w:val="30"/>
          <w:szCs w:val="30"/>
          <w:lang w:val="en-US" w:eastAsia="zh-CN"/>
        </w:rPr>
        <w:t>涡北煤矿地面污水处理站有一台煤矿用清仓机正在服役，该设备系徐州天科机械制造公司生产。现根据生产需求，地面污水处理站需要采购清仓机上的离心式泥浆泵，该泵均系徐州天科自主设计，需要与清仓机配套安装使用，同时该泵需要接入清仓机PLC控制系统实现联动控制，外部企业无法生产该泵及设置相应的编程参数。</w:t>
      </w:r>
      <w:bookmarkStart w:id="0" w:name="_GoBack"/>
      <w:bookmarkEnd w:id="0"/>
    </w:p>
    <w:p w14:paraId="0D62D90E">
      <w:pPr>
        <w:pStyle w:val="6"/>
        <w:spacing w:line="560" w:lineRule="exact"/>
        <w:ind w:right="210" w:rightChars="100"/>
        <w:jc w:val="both"/>
        <w:rPr>
          <w:rFonts w:hint="eastAsia" w:ascii="黑体" w:hAnsi="黑体" w:eastAsia="黑体" w:cs="仿宋_GB2312"/>
          <w:bCs/>
          <w:color w:val="auto"/>
          <w:sz w:val="30"/>
          <w:szCs w:val="30"/>
        </w:rPr>
      </w:pPr>
      <w:r>
        <w:rPr>
          <w:rFonts w:hint="eastAsia" w:ascii="黑体" w:hAnsi="黑体" w:eastAsia="黑体" w:cs="仿宋_GB2312"/>
          <w:bCs/>
          <w:color w:val="auto"/>
          <w:sz w:val="30"/>
          <w:szCs w:val="30"/>
        </w:rPr>
        <w:t>二、采购设备供货范围</w:t>
      </w:r>
    </w:p>
    <w:p w14:paraId="49AB97D8">
      <w:pPr>
        <w:pStyle w:val="6"/>
        <w:spacing w:line="560" w:lineRule="exact"/>
        <w:ind w:firstLine="584" w:firstLineChars="200"/>
        <w:jc w:val="both"/>
        <w:rPr>
          <w:rFonts w:ascii="仿宋_GB2312" w:hAnsi="仿宋_GB2312" w:eastAsia="仿宋_GB2312" w:cs="仿宋_GB2312"/>
          <w:spacing w:val="-4"/>
          <w:sz w:val="30"/>
          <w:szCs w:val="30"/>
          <w:u w:val="single"/>
        </w:rPr>
      </w:pPr>
      <w:r>
        <w:rPr>
          <w:rFonts w:hint="eastAsia" w:ascii="仿宋_GB2312" w:hAnsi="仿宋_GB2312" w:eastAsia="仿宋_GB2312" w:cs="仿宋_GB2312"/>
          <w:spacing w:val="-4"/>
          <w:sz w:val="30"/>
          <w:szCs w:val="30"/>
        </w:rPr>
        <w:t>设备名称：</w:t>
      </w:r>
      <w:r>
        <w:rPr>
          <w:rFonts w:hint="eastAsia" w:ascii="仿宋_GB2312" w:hAnsi="仿宋_GB2312" w:eastAsia="仿宋_GB2312" w:cs="仿宋_GB2312"/>
          <w:spacing w:val="-4"/>
          <w:sz w:val="30"/>
          <w:szCs w:val="30"/>
          <w:u w:val="single"/>
        </w:rPr>
        <w:t xml:space="preserve"> 离心</w:t>
      </w:r>
      <w:r>
        <w:rPr>
          <w:rFonts w:hint="eastAsia" w:ascii="仿宋_GB2312" w:hAnsi="仿宋_GB2312" w:eastAsia="仿宋_GB2312" w:cs="仿宋_GB2312"/>
          <w:spacing w:val="-4"/>
          <w:sz w:val="30"/>
          <w:szCs w:val="30"/>
          <w:u w:val="single"/>
          <w:lang w:val="en-US" w:eastAsia="zh-CN"/>
        </w:rPr>
        <w:t>式</w:t>
      </w:r>
      <w:r>
        <w:rPr>
          <w:rFonts w:hint="eastAsia" w:ascii="仿宋_GB2312" w:hAnsi="仿宋_GB2312" w:eastAsia="仿宋_GB2312" w:cs="仿宋_GB2312"/>
          <w:spacing w:val="-4"/>
          <w:sz w:val="30"/>
          <w:szCs w:val="30"/>
          <w:u w:val="single"/>
        </w:rPr>
        <w:t xml:space="preserve">泥浆泵 </w:t>
      </w:r>
    </w:p>
    <w:p w14:paraId="4978668C">
      <w:pPr>
        <w:pStyle w:val="6"/>
        <w:spacing w:line="560" w:lineRule="exact"/>
        <w:ind w:firstLine="584" w:firstLineChars="200"/>
        <w:jc w:val="both"/>
        <w:rPr>
          <w:rFonts w:ascii="仿宋_GB2312" w:hAnsi="仿宋_GB2312" w:eastAsia="仿宋_GB2312" w:cs="仿宋_GB2312"/>
          <w:spacing w:val="-4"/>
          <w:sz w:val="30"/>
          <w:szCs w:val="30"/>
        </w:rPr>
      </w:pPr>
      <w:r>
        <w:rPr>
          <w:rFonts w:hint="eastAsia" w:ascii="仿宋_GB2312" w:hAnsi="仿宋_GB2312" w:eastAsia="仿宋_GB2312" w:cs="仿宋_GB2312"/>
          <w:spacing w:val="-4"/>
          <w:sz w:val="30"/>
          <w:szCs w:val="30"/>
        </w:rPr>
        <w:t>采购数量：</w:t>
      </w:r>
      <w:r>
        <w:rPr>
          <w:rFonts w:hint="eastAsia" w:ascii="仿宋_GB2312" w:hAnsi="仿宋_GB2312" w:eastAsia="仿宋_GB2312" w:cs="仿宋_GB2312"/>
          <w:spacing w:val="-4"/>
          <w:sz w:val="30"/>
          <w:szCs w:val="30"/>
          <w:u w:val="single"/>
        </w:rPr>
        <w:t xml:space="preserve"> </w:t>
      </w:r>
      <w:r>
        <w:rPr>
          <w:rFonts w:hint="eastAsia" w:ascii="仿宋_GB2312" w:hAnsi="仿宋_GB2312" w:eastAsia="仿宋_GB2312" w:cs="仿宋_GB2312"/>
          <w:spacing w:val="-4"/>
          <w:sz w:val="30"/>
          <w:szCs w:val="30"/>
          <w:u w:val="single"/>
          <w:lang w:val="en-US" w:eastAsia="zh-CN"/>
        </w:rPr>
        <w:t xml:space="preserve">  </w:t>
      </w:r>
      <w:r>
        <w:rPr>
          <w:rFonts w:hint="eastAsia" w:ascii="仿宋_GB2312" w:hAnsi="仿宋_GB2312" w:eastAsia="仿宋_GB2312" w:cs="仿宋_GB2312"/>
          <w:spacing w:val="-4"/>
          <w:sz w:val="30"/>
          <w:szCs w:val="30"/>
          <w:u w:val="single"/>
        </w:rPr>
        <w:t xml:space="preserve">1   </w:t>
      </w:r>
      <w:r>
        <w:rPr>
          <w:rFonts w:hint="eastAsia" w:ascii="仿宋_GB2312" w:hAnsi="仿宋_GB2312" w:eastAsia="仿宋_GB2312" w:cs="仿宋_GB2312"/>
          <w:spacing w:val="-4"/>
          <w:sz w:val="30"/>
          <w:szCs w:val="30"/>
        </w:rPr>
        <w:t>（套）</w:t>
      </w:r>
    </w:p>
    <w:p w14:paraId="5A30E738">
      <w:pPr>
        <w:pStyle w:val="6"/>
        <w:spacing w:line="560" w:lineRule="exact"/>
        <w:ind w:firstLine="584" w:firstLineChars="200"/>
        <w:jc w:val="both"/>
        <w:rPr>
          <w:rFonts w:hint="eastAsia" w:ascii="仿宋_GB2312" w:hAnsi="仿宋_GB2312" w:eastAsia="仿宋_GB2312" w:cs="仿宋_GB2312"/>
          <w:spacing w:val="-4"/>
          <w:sz w:val="30"/>
          <w:szCs w:val="30"/>
        </w:rPr>
      </w:pPr>
      <w:r>
        <w:rPr>
          <w:rFonts w:hint="eastAsia" w:ascii="仿宋_GB2312" w:hAnsi="仿宋_GB2312" w:eastAsia="仿宋_GB2312" w:cs="仿宋_GB2312"/>
          <w:spacing w:val="-4"/>
          <w:sz w:val="30"/>
          <w:szCs w:val="30"/>
        </w:rPr>
        <w:t>货物需求一览表：</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5"/>
        <w:gridCol w:w="2269"/>
        <w:gridCol w:w="2406"/>
        <w:gridCol w:w="1059"/>
        <w:gridCol w:w="1071"/>
        <w:gridCol w:w="902"/>
      </w:tblGrid>
      <w:tr w14:paraId="1A90C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 w:type="pct"/>
            <w:noWrap w:val="0"/>
            <w:vAlign w:val="top"/>
          </w:tcPr>
          <w:p w14:paraId="6E39FB57">
            <w:pPr>
              <w:pStyle w:val="6"/>
              <w:spacing w:line="560" w:lineRule="exact"/>
              <w:jc w:val="center"/>
              <w:rPr>
                <w:rFonts w:ascii="仿宋_GB2312" w:hAnsi="仿宋_GB2312" w:eastAsia="仿宋_GB2312" w:cs="仿宋_GB2312"/>
                <w:spacing w:val="-4"/>
                <w:sz w:val="30"/>
                <w:szCs w:val="30"/>
              </w:rPr>
            </w:pPr>
            <w:r>
              <w:rPr>
                <w:rFonts w:hint="eastAsia" w:ascii="仿宋_GB2312" w:hAnsi="仿宋_GB2312" w:eastAsia="仿宋_GB2312" w:cs="仿宋_GB2312"/>
                <w:spacing w:val="-4"/>
                <w:sz w:val="30"/>
                <w:szCs w:val="30"/>
              </w:rPr>
              <w:t>序号</w:t>
            </w:r>
          </w:p>
        </w:tc>
        <w:tc>
          <w:tcPr>
            <w:tcW w:w="1331" w:type="pct"/>
            <w:noWrap w:val="0"/>
            <w:vAlign w:val="top"/>
          </w:tcPr>
          <w:p w14:paraId="5B16F765">
            <w:pPr>
              <w:pStyle w:val="6"/>
              <w:spacing w:line="560" w:lineRule="exact"/>
              <w:jc w:val="center"/>
              <w:rPr>
                <w:rFonts w:ascii="仿宋_GB2312" w:hAnsi="仿宋_GB2312" w:eastAsia="仿宋_GB2312" w:cs="仿宋_GB2312"/>
                <w:spacing w:val="-4"/>
                <w:sz w:val="30"/>
                <w:szCs w:val="30"/>
              </w:rPr>
            </w:pPr>
            <w:r>
              <w:rPr>
                <w:rFonts w:hint="eastAsia" w:ascii="仿宋_GB2312" w:hAnsi="仿宋_GB2312" w:eastAsia="仿宋_GB2312" w:cs="仿宋_GB2312"/>
                <w:spacing w:val="-4"/>
                <w:sz w:val="30"/>
                <w:szCs w:val="30"/>
              </w:rPr>
              <w:t>名称</w:t>
            </w:r>
          </w:p>
        </w:tc>
        <w:tc>
          <w:tcPr>
            <w:tcW w:w="1411" w:type="pct"/>
            <w:noWrap w:val="0"/>
            <w:vAlign w:val="top"/>
          </w:tcPr>
          <w:p w14:paraId="17490002">
            <w:pPr>
              <w:pStyle w:val="6"/>
              <w:spacing w:line="560" w:lineRule="exact"/>
              <w:jc w:val="center"/>
              <w:rPr>
                <w:rFonts w:ascii="仿宋_GB2312" w:hAnsi="仿宋_GB2312" w:eastAsia="仿宋_GB2312" w:cs="仿宋_GB2312"/>
                <w:spacing w:val="-4"/>
                <w:sz w:val="30"/>
                <w:szCs w:val="30"/>
              </w:rPr>
            </w:pPr>
            <w:r>
              <w:rPr>
                <w:rFonts w:hint="eastAsia" w:ascii="仿宋_GB2312" w:hAnsi="仿宋_GB2312" w:eastAsia="仿宋_GB2312" w:cs="仿宋_GB2312"/>
                <w:spacing w:val="-4"/>
                <w:sz w:val="30"/>
                <w:szCs w:val="30"/>
                <w:lang w:val="en-US" w:eastAsia="zh-CN"/>
              </w:rPr>
              <w:t>参考</w:t>
            </w:r>
            <w:r>
              <w:rPr>
                <w:rFonts w:hint="eastAsia" w:ascii="仿宋_GB2312" w:hAnsi="仿宋_GB2312" w:eastAsia="仿宋_GB2312" w:cs="仿宋_GB2312"/>
                <w:spacing w:val="-4"/>
                <w:sz w:val="30"/>
                <w:szCs w:val="30"/>
              </w:rPr>
              <w:t>型号</w:t>
            </w:r>
          </w:p>
        </w:tc>
        <w:tc>
          <w:tcPr>
            <w:tcW w:w="621" w:type="pct"/>
            <w:noWrap w:val="0"/>
            <w:vAlign w:val="top"/>
          </w:tcPr>
          <w:p w14:paraId="36017FAA">
            <w:pPr>
              <w:pStyle w:val="6"/>
              <w:spacing w:line="560" w:lineRule="exact"/>
              <w:jc w:val="center"/>
              <w:rPr>
                <w:rFonts w:ascii="仿宋_GB2312" w:hAnsi="仿宋_GB2312" w:eastAsia="仿宋_GB2312" w:cs="仿宋_GB2312"/>
                <w:spacing w:val="-4"/>
                <w:sz w:val="30"/>
                <w:szCs w:val="30"/>
              </w:rPr>
            </w:pPr>
            <w:r>
              <w:rPr>
                <w:rFonts w:hint="eastAsia" w:ascii="仿宋_GB2312" w:hAnsi="仿宋_GB2312" w:eastAsia="仿宋_GB2312" w:cs="仿宋_GB2312"/>
                <w:spacing w:val="-4"/>
                <w:sz w:val="30"/>
                <w:szCs w:val="30"/>
              </w:rPr>
              <w:t>单位</w:t>
            </w:r>
          </w:p>
        </w:tc>
        <w:tc>
          <w:tcPr>
            <w:tcW w:w="628" w:type="pct"/>
            <w:noWrap w:val="0"/>
            <w:vAlign w:val="top"/>
          </w:tcPr>
          <w:p w14:paraId="246EB4F9">
            <w:pPr>
              <w:pStyle w:val="6"/>
              <w:spacing w:line="560" w:lineRule="exact"/>
              <w:jc w:val="center"/>
              <w:rPr>
                <w:rFonts w:ascii="仿宋_GB2312" w:hAnsi="仿宋_GB2312" w:eastAsia="仿宋_GB2312" w:cs="仿宋_GB2312"/>
                <w:spacing w:val="-4"/>
                <w:sz w:val="30"/>
                <w:szCs w:val="30"/>
              </w:rPr>
            </w:pPr>
            <w:r>
              <w:rPr>
                <w:rFonts w:hint="eastAsia" w:ascii="仿宋_GB2312" w:hAnsi="仿宋_GB2312" w:eastAsia="仿宋_GB2312" w:cs="仿宋_GB2312"/>
                <w:spacing w:val="-4"/>
                <w:sz w:val="30"/>
                <w:szCs w:val="30"/>
              </w:rPr>
              <w:t>数量</w:t>
            </w:r>
          </w:p>
        </w:tc>
        <w:tc>
          <w:tcPr>
            <w:tcW w:w="529" w:type="pct"/>
            <w:noWrap w:val="0"/>
            <w:vAlign w:val="top"/>
          </w:tcPr>
          <w:p w14:paraId="40CCA124">
            <w:pPr>
              <w:pStyle w:val="6"/>
              <w:spacing w:line="560" w:lineRule="exact"/>
              <w:jc w:val="center"/>
              <w:rPr>
                <w:rFonts w:ascii="仿宋_GB2312" w:hAnsi="仿宋_GB2312" w:eastAsia="仿宋_GB2312" w:cs="仿宋_GB2312"/>
                <w:spacing w:val="-4"/>
                <w:sz w:val="30"/>
                <w:szCs w:val="30"/>
              </w:rPr>
            </w:pPr>
            <w:r>
              <w:rPr>
                <w:rFonts w:hint="eastAsia" w:ascii="仿宋_GB2312" w:hAnsi="仿宋_GB2312" w:eastAsia="仿宋_GB2312" w:cs="仿宋_GB2312"/>
                <w:spacing w:val="-4"/>
                <w:sz w:val="30"/>
                <w:szCs w:val="30"/>
              </w:rPr>
              <w:t>备注</w:t>
            </w:r>
          </w:p>
        </w:tc>
      </w:tr>
      <w:tr w14:paraId="4A704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478" w:type="pct"/>
            <w:noWrap w:val="0"/>
            <w:vAlign w:val="top"/>
          </w:tcPr>
          <w:p w14:paraId="1665C1D1">
            <w:pPr>
              <w:pStyle w:val="6"/>
              <w:spacing w:line="560" w:lineRule="exact"/>
              <w:jc w:val="center"/>
              <w:rPr>
                <w:rFonts w:ascii="仿宋_GB2312" w:hAnsi="仿宋_GB2312" w:eastAsia="仿宋_GB2312" w:cs="仿宋_GB2312"/>
                <w:spacing w:val="-4"/>
                <w:sz w:val="30"/>
                <w:szCs w:val="30"/>
              </w:rPr>
            </w:pPr>
            <w:r>
              <w:rPr>
                <w:rFonts w:hint="eastAsia" w:ascii="仿宋_GB2312" w:hAnsi="仿宋_GB2312" w:eastAsia="仿宋_GB2312" w:cs="仿宋_GB2312"/>
                <w:spacing w:val="-4"/>
                <w:sz w:val="30"/>
                <w:szCs w:val="30"/>
              </w:rPr>
              <w:t>1</w:t>
            </w:r>
          </w:p>
        </w:tc>
        <w:tc>
          <w:tcPr>
            <w:tcW w:w="1331" w:type="pct"/>
            <w:noWrap w:val="0"/>
            <w:vAlign w:val="top"/>
          </w:tcPr>
          <w:p w14:paraId="4E4AFAAB">
            <w:pPr>
              <w:pStyle w:val="6"/>
              <w:spacing w:line="560" w:lineRule="exact"/>
              <w:jc w:val="center"/>
              <w:rPr>
                <w:rFonts w:hint="eastAsia" w:ascii="仿宋_GB2312" w:hAnsi="仿宋_GB2312" w:eastAsia="仿宋_GB2312" w:cs="仿宋_GB2312"/>
                <w:spacing w:val="-4"/>
                <w:sz w:val="30"/>
                <w:szCs w:val="30"/>
              </w:rPr>
            </w:pPr>
            <w:r>
              <w:rPr>
                <w:rFonts w:hint="eastAsia" w:ascii="仿宋_GB2312" w:hAnsi="仿宋_GB2312" w:eastAsia="仿宋_GB2312" w:cs="仿宋_GB2312"/>
                <w:spacing w:val="-4"/>
                <w:sz w:val="30"/>
                <w:szCs w:val="30"/>
              </w:rPr>
              <w:t>离心式泥浆泵</w:t>
            </w:r>
          </w:p>
        </w:tc>
        <w:tc>
          <w:tcPr>
            <w:tcW w:w="1411" w:type="pct"/>
            <w:noWrap w:val="0"/>
            <w:vAlign w:val="top"/>
          </w:tcPr>
          <w:p w14:paraId="64789235">
            <w:pPr>
              <w:pStyle w:val="6"/>
              <w:spacing w:line="560" w:lineRule="exact"/>
              <w:jc w:val="center"/>
              <w:rPr>
                <w:rFonts w:hint="eastAsia" w:ascii="仿宋_GB2312" w:hAnsi="仿宋_GB2312" w:eastAsia="仿宋_GB2312" w:cs="仿宋_GB2312"/>
                <w:spacing w:val="-4"/>
                <w:sz w:val="30"/>
                <w:szCs w:val="30"/>
              </w:rPr>
            </w:pPr>
            <w:r>
              <w:rPr>
                <w:rFonts w:hint="eastAsia" w:ascii="仿宋_GB2312" w:hAnsi="仿宋_GB2312" w:eastAsia="仿宋_GB2312" w:cs="仿宋_GB2312"/>
                <w:spacing w:val="-4"/>
                <w:sz w:val="30"/>
                <w:szCs w:val="30"/>
              </w:rPr>
              <w:t>2（1/2）PN-215</w:t>
            </w:r>
          </w:p>
        </w:tc>
        <w:tc>
          <w:tcPr>
            <w:tcW w:w="621" w:type="pct"/>
            <w:noWrap w:val="0"/>
            <w:vAlign w:val="top"/>
          </w:tcPr>
          <w:p w14:paraId="549E30D1">
            <w:pPr>
              <w:pStyle w:val="6"/>
              <w:spacing w:line="560" w:lineRule="exact"/>
              <w:jc w:val="center"/>
              <w:rPr>
                <w:rFonts w:hint="eastAsia" w:ascii="仿宋_GB2312" w:hAnsi="仿宋_GB2312" w:eastAsia="仿宋_GB2312" w:cs="仿宋_GB2312"/>
                <w:spacing w:val="-4"/>
                <w:sz w:val="30"/>
                <w:szCs w:val="30"/>
                <w:lang w:val="en-US" w:eastAsia="zh-CN"/>
              </w:rPr>
            </w:pPr>
            <w:r>
              <w:rPr>
                <w:rFonts w:hint="eastAsia" w:ascii="仿宋_GB2312" w:hAnsi="仿宋_GB2312" w:eastAsia="仿宋_GB2312" w:cs="仿宋_GB2312"/>
                <w:spacing w:val="-4"/>
                <w:sz w:val="30"/>
                <w:szCs w:val="30"/>
                <w:lang w:val="en-US" w:eastAsia="zh-CN"/>
              </w:rPr>
              <w:t>套</w:t>
            </w:r>
          </w:p>
        </w:tc>
        <w:tc>
          <w:tcPr>
            <w:tcW w:w="628" w:type="pct"/>
            <w:noWrap w:val="0"/>
            <w:vAlign w:val="top"/>
          </w:tcPr>
          <w:p w14:paraId="6206B473">
            <w:pPr>
              <w:pStyle w:val="6"/>
              <w:spacing w:line="560" w:lineRule="exact"/>
              <w:jc w:val="center"/>
              <w:rPr>
                <w:rFonts w:ascii="仿宋_GB2312" w:hAnsi="仿宋_GB2312" w:eastAsia="仿宋_GB2312" w:cs="仿宋_GB2312"/>
                <w:spacing w:val="-4"/>
                <w:sz w:val="30"/>
                <w:szCs w:val="30"/>
              </w:rPr>
            </w:pPr>
            <w:r>
              <w:rPr>
                <w:rFonts w:hint="eastAsia" w:ascii="仿宋_GB2312" w:hAnsi="仿宋_GB2312" w:eastAsia="仿宋_GB2312" w:cs="仿宋_GB2312"/>
                <w:spacing w:val="-4"/>
                <w:sz w:val="30"/>
                <w:szCs w:val="30"/>
              </w:rPr>
              <w:t>1</w:t>
            </w:r>
          </w:p>
        </w:tc>
        <w:tc>
          <w:tcPr>
            <w:tcW w:w="529" w:type="pct"/>
            <w:noWrap w:val="0"/>
            <w:vAlign w:val="top"/>
          </w:tcPr>
          <w:p w14:paraId="56F3B97D">
            <w:pPr>
              <w:pStyle w:val="6"/>
              <w:spacing w:line="560" w:lineRule="exact"/>
              <w:jc w:val="center"/>
              <w:rPr>
                <w:rFonts w:ascii="仿宋_GB2312" w:hAnsi="仿宋_GB2312" w:eastAsia="仿宋_GB2312" w:cs="仿宋_GB2312"/>
                <w:spacing w:val="-4"/>
                <w:sz w:val="30"/>
                <w:szCs w:val="30"/>
              </w:rPr>
            </w:pPr>
          </w:p>
        </w:tc>
      </w:tr>
    </w:tbl>
    <w:p w14:paraId="0418FED7">
      <w:pPr>
        <w:pStyle w:val="6"/>
        <w:spacing w:line="560" w:lineRule="exact"/>
        <w:jc w:val="both"/>
        <w:rPr>
          <w:rFonts w:hint="eastAsia" w:ascii="黑体" w:hAnsi="黑体" w:eastAsia="黑体" w:cs="仿宋_GB2312"/>
          <w:bCs/>
          <w:color w:val="auto"/>
          <w:sz w:val="30"/>
          <w:szCs w:val="30"/>
          <w:lang w:val="en-US" w:eastAsia="zh-CN" w:bidi="ar-SA"/>
        </w:rPr>
      </w:pPr>
    </w:p>
    <w:p w14:paraId="23DC20D4">
      <w:pPr>
        <w:pStyle w:val="6"/>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jc w:val="both"/>
        <w:textAlignment w:val="auto"/>
        <w:rPr>
          <w:rFonts w:hint="eastAsia" w:ascii="黑体" w:hAnsi="黑体" w:eastAsia="黑体" w:cs="仿宋_GB2312"/>
          <w:bCs/>
          <w:color w:val="auto"/>
          <w:sz w:val="30"/>
          <w:szCs w:val="30"/>
        </w:rPr>
      </w:pPr>
      <w:r>
        <w:rPr>
          <w:rFonts w:hint="eastAsia" w:ascii="黑体" w:hAnsi="黑体" w:eastAsia="黑体" w:cs="仿宋_GB2312"/>
          <w:bCs/>
          <w:color w:val="auto"/>
          <w:sz w:val="30"/>
          <w:szCs w:val="30"/>
          <w:lang w:val="en-US" w:eastAsia="zh-CN" w:bidi="ar-SA"/>
        </w:rPr>
        <w:t>三、</w:t>
      </w:r>
      <w:r>
        <w:rPr>
          <w:rFonts w:hint="eastAsia" w:ascii="黑体" w:hAnsi="黑体" w:eastAsia="黑体" w:cs="仿宋_GB2312"/>
          <w:bCs/>
          <w:color w:val="auto"/>
          <w:sz w:val="30"/>
          <w:szCs w:val="30"/>
        </w:rPr>
        <w:t>执行标准及规范</w:t>
      </w:r>
    </w:p>
    <w:p w14:paraId="4135FDF9">
      <w:pPr>
        <w:pStyle w:val="6"/>
        <w:keepNext w:val="0"/>
        <w:keepLines w:val="0"/>
        <w:pageBreakBefore w:val="0"/>
        <w:widowControl w:val="0"/>
        <w:kinsoku/>
        <w:wordWrap/>
        <w:overflowPunct/>
        <w:topLinePunct w:val="0"/>
        <w:autoSpaceDE w:val="0"/>
        <w:autoSpaceDN w:val="0"/>
        <w:bidi w:val="0"/>
        <w:adjustRightInd w:val="0"/>
        <w:snapToGrid/>
        <w:spacing w:line="360" w:lineRule="auto"/>
        <w:ind w:firstLine="584" w:firstLineChars="200"/>
        <w:jc w:val="both"/>
        <w:textAlignment w:val="auto"/>
        <w:rPr>
          <w:rFonts w:ascii="仿宋_GB2312" w:hAnsi="仿宋_GB2312" w:eastAsia="仿宋_GB2312" w:cs="仿宋_GB2312"/>
          <w:spacing w:val="-4"/>
          <w:sz w:val="30"/>
          <w:szCs w:val="30"/>
        </w:rPr>
      </w:pPr>
      <w:r>
        <w:rPr>
          <w:rFonts w:hint="eastAsia" w:ascii="仿宋_GB2312" w:hAnsi="仿宋_GB2312" w:eastAsia="仿宋_GB2312" w:cs="仿宋_GB2312"/>
          <w:spacing w:val="-4"/>
          <w:sz w:val="30"/>
          <w:szCs w:val="30"/>
        </w:rPr>
        <w:t>所供应的货物将按下列标准（推荐）进行设计和制造。</w:t>
      </w:r>
    </w:p>
    <w:p w14:paraId="2BA76060">
      <w:pPr>
        <w:pStyle w:val="6"/>
        <w:keepNext w:val="0"/>
        <w:keepLines w:val="0"/>
        <w:pageBreakBefore w:val="0"/>
        <w:widowControl w:val="0"/>
        <w:kinsoku/>
        <w:wordWrap/>
        <w:overflowPunct/>
        <w:topLinePunct w:val="0"/>
        <w:autoSpaceDE w:val="0"/>
        <w:autoSpaceDN w:val="0"/>
        <w:bidi w:val="0"/>
        <w:adjustRightInd w:val="0"/>
        <w:snapToGrid/>
        <w:spacing w:line="360" w:lineRule="auto"/>
        <w:ind w:firstLine="584" w:firstLineChars="200"/>
        <w:jc w:val="both"/>
        <w:textAlignment w:val="auto"/>
        <w:rPr>
          <w:rFonts w:ascii="仿宋_GB2312" w:hAnsi="仿宋_GB2312" w:eastAsia="仿宋_GB2312" w:cs="仿宋_GB2312"/>
          <w:spacing w:val="-4"/>
          <w:sz w:val="30"/>
          <w:szCs w:val="30"/>
        </w:rPr>
      </w:pPr>
      <w:r>
        <w:rPr>
          <w:rFonts w:ascii="仿宋_GB2312" w:hAnsi="仿宋_GB2312" w:eastAsia="仿宋_GB2312" w:cs="仿宋_GB2312"/>
          <w:spacing w:val="-4"/>
          <w:sz w:val="30"/>
          <w:szCs w:val="30"/>
        </w:rPr>
        <w:t>GB/T 3766-2015 液压传动 系统及其元件的通用规则和安全要求</w:t>
      </w:r>
      <w:r>
        <w:rPr>
          <w:rFonts w:hint="eastAsia" w:ascii="仿宋_GB2312" w:hAnsi="仿宋_GB2312" w:eastAsia="仿宋_GB2312" w:cs="仿宋_GB2312"/>
          <w:spacing w:val="-4"/>
          <w:sz w:val="30"/>
          <w:szCs w:val="30"/>
        </w:rPr>
        <w:t>。</w:t>
      </w:r>
    </w:p>
    <w:p w14:paraId="745EDB7C">
      <w:pPr>
        <w:pStyle w:val="6"/>
        <w:keepNext w:val="0"/>
        <w:keepLines w:val="0"/>
        <w:pageBreakBefore w:val="0"/>
        <w:widowControl w:val="0"/>
        <w:kinsoku/>
        <w:wordWrap/>
        <w:overflowPunct/>
        <w:topLinePunct w:val="0"/>
        <w:autoSpaceDE w:val="0"/>
        <w:autoSpaceDN w:val="0"/>
        <w:bidi w:val="0"/>
        <w:adjustRightInd w:val="0"/>
        <w:snapToGrid/>
        <w:spacing w:line="360" w:lineRule="auto"/>
        <w:ind w:firstLine="584" w:firstLineChars="200"/>
        <w:jc w:val="both"/>
        <w:textAlignment w:val="auto"/>
        <w:rPr>
          <w:rFonts w:hint="eastAsia" w:ascii="仿宋_GB2312" w:hAnsi="仿宋_GB2312" w:eastAsia="仿宋_GB2312" w:cs="仿宋_GB2312"/>
          <w:color w:val="000000"/>
          <w:spacing w:val="-4"/>
          <w:sz w:val="30"/>
          <w:szCs w:val="30"/>
          <w:lang w:val="en-US" w:eastAsia="zh-CN"/>
        </w:rPr>
      </w:pPr>
      <w:r>
        <w:rPr>
          <w:rFonts w:hint="eastAsia" w:ascii="仿宋_GB2312" w:hAnsi="仿宋_GB2312" w:eastAsia="仿宋_GB2312" w:cs="仿宋_GB2312"/>
          <w:color w:val="000000"/>
          <w:spacing w:val="-4"/>
          <w:sz w:val="30"/>
          <w:szCs w:val="30"/>
          <w:lang w:val="en-US" w:eastAsia="zh-CN"/>
        </w:rPr>
        <w:t>GB/T16907 《离心泵技术条件》</w:t>
      </w:r>
    </w:p>
    <w:p w14:paraId="5B74F68A">
      <w:pPr>
        <w:pStyle w:val="6"/>
        <w:keepNext w:val="0"/>
        <w:keepLines w:val="0"/>
        <w:pageBreakBefore w:val="0"/>
        <w:widowControl w:val="0"/>
        <w:kinsoku/>
        <w:wordWrap/>
        <w:overflowPunct/>
        <w:topLinePunct w:val="0"/>
        <w:autoSpaceDE w:val="0"/>
        <w:autoSpaceDN w:val="0"/>
        <w:bidi w:val="0"/>
        <w:adjustRightInd w:val="0"/>
        <w:snapToGrid/>
        <w:spacing w:line="360" w:lineRule="auto"/>
        <w:ind w:firstLine="584" w:firstLineChars="200"/>
        <w:jc w:val="both"/>
        <w:textAlignment w:val="auto"/>
        <w:rPr>
          <w:rFonts w:hint="eastAsia" w:ascii="仿宋_GB2312" w:hAnsi="仿宋_GB2312" w:eastAsia="仿宋_GB2312" w:cs="仿宋_GB2312"/>
          <w:color w:val="000000"/>
          <w:spacing w:val="-4"/>
          <w:sz w:val="30"/>
          <w:szCs w:val="30"/>
          <w:lang w:val="en-US" w:eastAsia="zh-CN"/>
        </w:rPr>
      </w:pPr>
      <w:r>
        <w:rPr>
          <w:rFonts w:hint="eastAsia" w:ascii="仿宋_GB2312" w:hAnsi="仿宋_GB2312" w:eastAsia="仿宋_GB2312" w:cs="仿宋_GB2312"/>
          <w:color w:val="000000"/>
          <w:spacing w:val="-4"/>
          <w:sz w:val="30"/>
          <w:szCs w:val="30"/>
          <w:lang w:val="en-US" w:eastAsia="zh-CN"/>
        </w:rPr>
        <w:t>GB3216 《离心泵、轴流泵、混流泵和旋涡泵试验方法》</w:t>
      </w:r>
    </w:p>
    <w:p w14:paraId="320ADC8E">
      <w:pPr>
        <w:pStyle w:val="6"/>
        <w:keepNext w:val="0"/>
        <w:keepLines w:val="0"/>
        <w:pageBreakBefore w:val="0"/>
        <w:widowControl w:val="0"/>
        <w:kinsoku/>
        <w:wordWrap/>
        <w:overflowPunct/>
        <w:topLinePunct w:val="0"/>
        <w:autoSpaceDE w:val="0"/>
        <w:autoSpaceDN w:val="0"/>
        <w:bidi w:val="0"/>
        <w:adjustRightInd w:val="0"/>
        <w:snapToGrid/>
        <w:spacing w:line="360" w:lineRule="auto"/>
        <w:ind w:firstLine="584" w:firstLineChars="200"/>
        <w:jc w:val="both"/>
        <w:textAlignment w:val="auto"/>
        <w:rPr>
          <w:rFonts w:hint="eastAsia" w:ascii="仿宋_GB2312" w:hAnsi="仿宋_GB2312" w:eastAsia="仿宋_GB2312" w:cs="仿宋_GB2312"/>
          <w:color w:val="000000"/>
          <w:spacing w:val="-4"/>
          <w:sz w:val="30"/>
          <w:szCs w:val="30"/>
          <w:lang w:val="en-US" w:eastAsia="zh-CN"/>
        </w:rPr>
      </w:pPr>
      <w:r>
        <w:rPr>
          <w:rFonts w:hint="eastAsia" w:ascii="仿宋_GB2312" w:hAnsi="仿宋_GB2312" w:eastAsia="仿宋_GB2312" w:cs="仿宋_GB2312"/>
          <w:color w:val="000000"/>
          <w:spacing w:val="-4"/>
          <w:sz w:val="30"/>
          <w:szCs w:val="30"/>
          <w:lang w:val="en-US" w:eastAsia="zh-CN"/>
        </w:rPr>
        <w:t>GB10889《泵的振动测量与评价方法》</w:t>
      </w:r>
    </w:p>
    <w:p w14:paraId="07C97B16">
      <w:pPr>
        <w:pStyle w:val="6"/>
        <w:keepNext w:val="0"/>
        <w:keepLines w:val="0"/>
        <w:pageBreakBefore w:val="0"/>
        <w:widowControl w:val="0"/>
        <w:kinsoku/>
        <w:wordWrap/>
        <w:overflowPunct/>
        <w:topLinePunct w:val="0"/>
        <w:autoSpaceDE w:val="0"/>
        <w:autoSpaceDN w:val="0"/>
        <w:bidi w:val="0"/>
        <w:adjustRightInd w:val="0"/>
        <w:snapToGrid/>
        <w:spacing w:line="360" w:lineRule="auto"/>
        <w:ind w:firstLine="584" w:firstLineChars="200"/>
        <w:jc w:val="both"/>
        <w:textAlignment w:val="auto"/>
        <w:rPr>
          <w:rFonts w:hint="eastAsia" w:ascii="仿宋_GB2312" w:hAnsi="仿宋_GB2312" w:eastAsia="仿宋_GB2312" w:cs="仿宋_GB2312"/>
          <w:color w:val="000000"/>
          <w:spacing w:val="-4"/>
          <w:sz w:val="30"/>
          <w:szCs w:val="30"/>
          <w:lang w:val="en-US" w:eastAsia="zh-CN"/>
        </w:rPr>
      </w:pPr>
      <w:r>
        <w:rPr>
          <w:rFonts w:hint="eastAsia" w:ascii="仿宋_GB2312" w:hAnsi="仿宋_GB2312" w:eastAsia="仿宋_GB2312" w:cs="仿宋_GB2312"/>
          <w:color w:val="000000"/>
          <w:spacing w:val="-4"/>
          <w:sz w:val="30"/>
          <w:szCs w:val="30"/>
          <w:lang w:val="en-US" w:eastAsia="zh-CN"/>
        </w:rPr>
        <w:t>Q/TK0800-2016 《离心式泥浆泵》</w:t>
      </w:r>
    </w:p>
    <w:p w14:paraId="01467582">
      <w:pPr>
        <w:pStyle w:val="6"/>
        <w:keepNext w:val="0"/>
        <w:keepLines w:val="0"/>
        <w:pageBreakBefore w:val="0"/>
        <w:widowControl w:val="0"/>
        <w:kinsoku/>
        <w:wordWrap/>
        <w:overflowPunct/>
        <w:topLinePunct w:val="0"/>
        <w:autoSpaceDE w:val="0"/>
        <w:autoSpaceDN w:val="0"/>
        <w:bidi w:val="0"/>
        <w:adjustRightInd w:val="0"/>
        <w:snapToGrid/>
        <w:spacing w:line="360" w:lineRule="auto"/>
        <w:ind w:firstLine="584" w:firstLineChars="200"/>
        <w:jc w:val="both"/>
        <w:textAlignment w:val="auto"/>
        <w:rPr>
          <w:rFonts w:hint="eastAsia" w:ascii="方正仿宋_GB2312" w:hAnsi="方正仿宋_GB2312" w:eastAsia="方正仿宋_GB2312" w:cs="方正仿宋_GB2312"/>
          <w:color w:val="000000"/>
          <w:spacing w:val="-4"/>
          <w:sz w:val="30"/>
          <w:szCs w:val="30"/>
          <w:lang w:val="en-US" w:eastAsia="zh-CN"/>
        </w:rPr>
      </w:pPr>
      <w:r>
        <w:rPr>
          <w:rFonts w:hint="eastAsia" w:ascii="方正仿宋_GB2312" w:hAnsi="方正仿宋_GB2312" w:eastAsia="方正仿宋_GB2312" w:cs="方正仿宋_GB2312"/>
          <w:color w:val="000000"/>
          <w:spacing w:val="-4"/>
          <w:sz w:val="30"/>
          <w:szCs w:val="30"/>
          <w:lang w:val="en-US" w:eastAsia="zh-CN"/>
        </w:rPr>
        <w:t>JB/T6879-93 《离心泵铸件过流部件尺寸公差》</w:t>
      </w:r>
    </w:p>
    <w:p w14:paraId="77E893A8">
      <w:pPr>
        <w:pStyle w:val="6"/>
        <w:keepNext w:val="0"/>
        <w:keepLines w:val="0"/>
        <w:pageBreakBefore w:val="0"/>
        <w:widowControl w:val="0"/>
        <w:kinsoku/>
        <w:wordWrap/>
        <w:overflowPunct/>
        <w:topLinePunct w:val="0"/>
        <w:bidi w:val="0"/>
        <w:snapToGrid/>
        <w:spacing w:line="360" w:lineRule="auto"/>
        <w:ind w:left="0" w:leftChars="0" w:right="0" w:rightChars="0"/>
        <w:jc w:val="both"/>
        <w:textAlignment w:val="auto"/>
        <w:rPr>
          <w:rFonts w:hint="eastAsia" w:ascii="方正仿宋_GB2312" w:hAnsi="方正仿宋_GB2312" w:eastAsia="方正仿宋_GB2312" w:cs="方正仿宋_GB2312"/>
          <w:bCs/>
          <w:color w:val="FF0000"/>
          <w:sz w:val="30"/>
          <w:szCs w:val="30"/>
        </w:rPr>
      </w:pPr>
      <w:r>
        <w:rPr>
          <w:rFonts w:hint="eastAsia" w:ascii="方正仿宋_GB2312" w:hAnsi="方正仿宋_GB2312" w:eastAsia="方正仿宋_GB2312" w:cs="方正仿宋_GB2312"/>
          <w:bCs/>
          <w:color w:val="auto"/>
          <w:sz w:val="30"/>
          <w:szCs w:val="30"/>
        </w:rPr>
        <w:t>四、技术参数及要求</w:t>
      </w:r>
    </w:p>
    <w:p w14:paraId="338D5D8E">
      <w:pPr>
        <w:pStyle w:val="6"/>
        <w:keepNext w:val="0"/>
        <w:keepLines w:val="0"/>
        <w:pageBreakBefore w:val="0"/>
        <w:widowControl w:val="0"/>
        <w:kinsoku/>
        <w:wordWrap/>
        <w:overflowPunct/>
        <w:topLinePunct w:val="0"/>
        <w:bidi w:val="0"/>
        <w:snapToGrid/>
        <w:spacing w:line="360" w:lineRule="auto"/>
        <w:ind w:left="0" w:leftChars="0" w:right="0" w:rightChars="0" w:firstLine="584" w:firstLineChars="200"/>
        <w:jc w:val="both"/>
        <w:textAlignment w:val="auto"/>
        <w:rPr>
          <w:rFonts w:hint="eastAsia" w:ascii="方正仿宋_GB2312" w:hAnsi="方正仿宋_GB2312" w:eastAsia="方正仿宋_GB2312" w:cs="方正仿宋_GB2312"/>
          <w:spacing w:val="-4"/>
          <w:sz w:val="30"/>
          <w:szCs w:val="30"/>
        </w:rPr>
      </w:pPr>
      <w:r>
        <w:rPr>
          <w:rFonts w:hint="eastAsia" w:ascii="方正仿宋_GB2312" w:hAnsi="方正仿宋_GB2312" w:eastAsia="方正仿宋_GB2312" w:cs="方正仿宋_GB2312"/>
          <w:spacing w:val="-4"/>
          <w:sz w:val="30"/>
          <w:szCs w:val="30"/>
        </w:rPr>
        <w:t>（一）技术参数</w:t>
      </w:r>
    </w:p>
    <w:p w14:paraId="56A319C1">
      <w:pPr>
        <w:keepNext w:val="0"/>
        <w:keepLines w:val="0"/>
        <w:pageBreakBefore w:val="0"/>
        <w:widowControl w:val="0"/>
        <w:kinsoku/>
        <w:wordWrap/>
        <w:overflowPunct/>
        <w:topLinePunct w:val="0"/>
        <w:bidi w:val="0"/>
        <w:snapToGrid/>
        <w:spacing w:line="360" w:lineRule="auto"/>
        <w:ind w:left="0" w:leftChars="0" w:right="0" w:rightChars="0" w:firstLine="584" w:firstLineChars="200"/>
        <w:textAlignment w:val="auto"/>
        <w:rPr>
          <w:rFonts w:hint="eastAsia" w:ascii="方正仿宋_GB2312" w:hAnsi="方正仿宋_GB2312" w:eastAsia="方正仿宋_GB2312" w:cs="方正仿宋_GB2312"/>
          <w:color w:val="000000"/>
          <w:spacing w:val="-4"/>
          <w:kern w:val="0"/>
          <w:sz w:val="30"/>
          <w:szCs w:val="30"/>
        </w:rPr>
      </w:pPr>
      <w:r>
        <w:rPr>
          <w:rFonts w:hint="eastAsia" w:ascii="方正仿宋_GB2312" w:hAnsi="方正仿宋_GB2312" w:eastAsia="方正仿宋_GB2312" w:cs="方正仿宋_GB2312"/>
          <w:color w:val="000000"/>
          <w:spacing w:val="-4"/>
          <w:kern w:val="0"/>
          <w:sz w:val="30"/>
          <w:szCs w:val="30"/>
        </w:rPr>
        <w:t>1.</w:t>
      </w:r>
      <w:r>
        <w:rPr>
          <w:rFonts w:hint="eastAsia" w:ascii="方正仿宋_GB2312" w:hAnsi="方正仿宋_GB2312" w:eastAsia="方正仿宋_GB2312" w:cs="方正仿宋_GB2312"/>
          <w:color w:val="000000"/>
          <w:spacing w:val="-4"/>
          <w:kern w:val="0"/>
          <w:sz w:val="30"/>
          <w:szCs w:val="30"/>
          <w:lang w:val="en-US" w:eastAsia="zh-CN"/>
        </w:rPr>
        <w:t>额定</w:t>
      </w:r>
      <w:r>
        <w:rPr>
          <w:rFonts w:hint="eastAsia" w:ascii="方正仿宋_GB2312" w:hAnsi="方正仿宋_GB2312" w:eastAsia="方正仿宋_GB2312" w:cs="方正仿宋_GB2312"/>
          <w:color w:val="000000"/>
          <w:spacing w:val="-4"/>
          <w:kern w:val="0"/>
          <w:sz w:val="30"/>
          <w:szCs w:val="30"/>
        </w:rPr>
        <w:t>流量：</w:t>
      </w:r>
      <w:r>
        <w:rPr>
          <w:rFonts w:hint="eastAsia" w:ascii="方正仿宋_GB2312" w:hAnsi="方正仿宋_GB2312" w:eastAsia="方正仿宋_GB2312" w:cs="方正仿宋_GB2312"/>
          <w:color w:val="000000"/>
          <w:spacing w:val="-4"/>
          <w:kern w:val="0"/>
          <w:sz w:val="30"/>
          <w:szCs w:val="30"/>
          <w:lang w:val="en-US" w:eastAsia="zh-CN"/>
        </w:rPr>
        <w:t>2</w:t>
      </w:r>
      <w:r>
        <w:rPr>
          <w:rFonts w:hint="eastAsia" w:ascii="方正仿宋_GB2312" w:hAnsi="方正仿宋_GB2312" w:eastAsia="方正仿宋_GB2312" w:cs="方正仿宋_GB2312"/>
          <w:color w:val="000000"/>
          <w:spacing w:val="-4"/>
          <w:kern w:val="0"/>
          <w:sz w:val="30"/>
          <w:szCs w:val="30"/>
        </w:rPr>
        <w:t xml:space="preserve">5m³/h </w:t>
      </w:r>
    </w:p>
    <w:p w14:paraId="61A9C9C8">
      <w:pPr>
        <w:keepNext w:val="0"/>
        <w:keepLines w:val="0"/>
        <w:pageBreakBefore w:val="0"/>
        <w:widowControl w:val="0"/>
        <w:kinsoku/>
        <w:wordWrap/>
        <w:overflowPunct/>
        <w:topLinePunct w:val="0"/>
        <w:bidi w:val="0"/>
        <w:snapToGrid/>
        <w:spacing w:line="360" w:lineRule="auto"/>
        <w:ind w:left="0" w:leftChars="0" w:right="0" w:rightChars="0" w:firstLine="584" w:firstLineChars="200"/>
        <w:textAlignment w:val="auto"/>
        <w:rPr>
          <w:rFonts w:hint="eastAsia" w:ascii="方正仿宋_GB2312" w:hAnsi="方正仿宋_GB2312" w:eastAsia="方正仿宋_GB2312" w:cs="方正仿宋_GB2312"/>
          <w:color w:val="000000"/>
          <w:spacing w:val="-4"/>
          <w:kern w:val="0"/>
          <w:sz w:val="30"/>
          <w:szCs w:val="30"/>
        </w:rPr>
      </w:pPr>
      <w:r>
        <w:rPr>
          <w:rFonts w:hint="eastAsia" w:ascii="方正仿宋_GB2312" w:hAnsi="方正仿宋_GB2312" w:eastAsia="方正仿宋_GB2312" w:cs="方正仿宋_GB2312"/>
          <w:color w:val="000000"/>
          <w:spacing w:val="-4"/>
          <w:kern w:val="0"/>
          <w:sz w:val="30"/>
          <w:szCs w:val="30"/>
        </w:rPr>
        <w:t>2.扬程：7</w:t>
      </w:r>
      <w:r>
        <w:rPr>
          <w:rFonts w:hint="eastAsia" w:ascii="方正仿宋_GB2312" w:hAnsi="方正仿宋_GB2312" w:eastAsia="方正仿宋_GB2312" w:cs="方正仿宋_GB2312"/>
          <w:color w:val="000000"/>
          <w:spacing w:val="-4"/>
          <w:kern w:val="0"/>
          <w:sz w:val="30"/>
          <w:szCs w:val="30"/>
          <w:lang w:val="en-US" w:eastAsia="zh-CN"/>
        </w:rPr>
        <w:t>0</w:t>
      </w:r>
      <w:r>
        <w:rPr>
          <w:rFonts w:hint="eastAsia" w:ascii="方正仿宋_GB2312" w:hAnsi="方正仿宋_GB2312" w:eastAsia="方正仿宋_GB2312" w:cs="方正仿宋_GB2312"/>
          <w:color w:val="000000"/>
          <w:spacing w:val="-4"/>
          <w:kern w:val="0"/>
          <w:sz w:val="30"/>
          <w:szCs w:val="30"/>
        </w:rPr>
        <w:t>m</w:t>
      </w:r>
    </w:p>
    <w:p w14:paraId="4E8FACE6">
      <w:pPr>
        <w:keepNext w:val="0"/>
        <w:keepLines w:val="0"/>
        <w:pageBreakBefore w:val="0"/>
        <w:widowControl w:val="0"/>
        <w:kinsoku/>
        <w:wordWrap/>
        <w:overflowPunct/>
        <w:topLinePunct w:val="0"/>
        <w:bidi w:val="0"/>
        <w:snapToGrid/>
        <w:spacing w:line="360" w:lineRule="auto"/>
        <w:ind w:left="0" w:leftChars="0" w:right="0" w:rightChars="0" w:firstLine="584" w:firstLineChars="200"/>
        <w:textAlignment w:val="auto"/>
        <w:rPr>
          <w:rFonts w:hint="eastAsia" w:ascii="方正仿宋_GB2312" w:hAnsi="方正仿宋_GB2312" w:eastAsia="方正仿宋_GB2312" w:cs="方正仿宋_GB2312"/>
          <w:color w:val="000000"/>
          <w:spacing w:val="-4"/>
          <w:kern w:val="0"/>
          <w:sz w:val="30"/>
          <w:szCs w:val="30"/>
        </w:rPr>
      </w:pPr>
      <w:r>
        <w:rPr>
          <w:rFonts w:hint="eastAsia" w:ascii="方正仿宋_GB2312" w:hAnsi="方正仿宋_GB2312" w:eastAsia="方正仿宋_GB2312" w:cs="方正仿宋_GB2312"/>
          <w:color w:val="000000"/>
          <w:spacing w:val="-4"/>
          <w:kern w:val="0"/>
          <w:sz w:val="30"/>
          <w:szCs w:val="30"/>
        </w:rPr>
        <w:t>3.转速：14</w:t>
      </w:r>
      <w:r>
        <w:rPr>
          <w:rFonts w:hint="eastAsia" w:ascii="方正仿宋_GB2312" w:hAnsi="方正仿宋_GB2312" w:eastAsia="方正仿宋_GB2312" w:cs="方正仿宋_GB2312"/>
          <w:color w:val="000000"/>
          <w:spacing w:val="-4"/>
          <w:kern w:val="0"/>
          <w:sz w:val="30"/>
          <w:szCs w:val="30"/>
          <w:lang w:val="en-US" w:eastAsia="zh-CN"/>
        </w:rPr>
        <w:t>7</w:t>
      </w:r>
      <w:r>
        <w:rPr>
          <w:rFonts w:hint="eastAsia" w:ascii="方正仿宋_GB2312" w:hAnsi="方正仿宋_GB2312" w:eastAsia="方正仿宋_GB2312" w:cs="方正仿宋_GB2312"/>
          <w:color w:val="000000"/>
          <w:spacing w:val="-4"/>
          <w:kern w:val="0"/>
          <w:sz w:val="30"/>
          <w:szCs w:val="30"/>
        </w:rPr>
        <w:t>0r/min</w:t>
      </w:r>
    </w:p>
    <w:p w14:paraId="53192A95">
      <w:pPr>
        <w:keepNext w:val="0"/>
        <w:keepLines w:val="0"/>
        <w:pageBreakBefore w:val="0"/>
        <w:widowControl w:val="0"/>
        <w:kinsoku/>
        <w:wordWrap/>
        <w:overflowPunct/>
        <w:topLinePunct w:val="0"/>
        <w:bidi w:val="0"/>
        <w:snapToGrid/>
        <w:spacing w:line="360" w:lineRule="auto"/>
        <w:ind w:left="0" w:leftChars="0" w:right="0" w:rightChars="0" w:firstLine="584" w:firstLineChars="200"/>
        <w:textAlignment w:val="auto"/>
        <w:rPr>
          <w:rFonts w:hint="eastAsia" w:ascii="方正仿宋_GB2312" w:hAnsi="方正仿宋_GB2312" w:eastAsia="方正仿宋_GB2312" w:cs="方正仿宋_GB2312"/>
          <w:color w:val="000000"/>
          <w:spacing w:val="-4"/>
          <w:kern w:val="0"/>
          <w:sz w:val="30"/>
          <w:szCs w:val="30"/>
          <w:lang w:val="en-US" w:eastAsia="zh-CN"/>
        </w:rPr>
      </w:pPr>
      <w:r>
        <w:rPr>
          <w:rFonts w:hint="eastAsia" w:ascii="方正仿宋_GB2312" w:hAnsi="方正仿宋_GB2312" w:eastAsia="方正仿宋_GB2312" w:cs="方正仿宋_GB2312"/>
          <w:color w:val="000000"/>
          <w:spacing w:val="-4"/>
          <w:kern w:val="0"/>
          <w:sz w:val="30"/>
          <w:szCs w:val="30"/>
        </w:rPr>
        <w:t>4.功率：22</w:t>
      </w:r>
      <w:r>
        <w:rPr>
          <w:rFonts w:hint="eastAsia" w:ascii="方正仿宋_GB2312" w:hAnsi="方正仿宋_GB2312" w:eastAsia="方正仿宋_GB2312" w:cs="方正仿宋_GB2312"/>
          <w:color w:val="000000"/>
          <w:spacing w:val="-4"/>
          <w:kern w:val="0"/>
          <w:sz w:val="30"/>
          <w:szCs w:val="30"/>
          <w:lang w:val="en-US" w:eastAsia="zh-CN"/>
        </w:rPr>
        <w:t>kW</w:t>
      </w:r>
    </w:p>
    <w:p w14:paraId="20D0F46A">
      <w:pPr>
        <w:keepNext w:val="0"/>
        <w:keepLines w:val="0"/>
        <w:pageBreakBefore w:val="0"/>
        <w:widowControl w:val="0"/>
        <w:kinsoku/>
        <w:wordWrap/>
        <w:overflowPunct/>
        <w:topLinePunct w:val="0"/>
        <w:bidi w:val="0"/>
        <w:snapToGrid/>
        <w:spacing w:line="360" w:lineRule="auto"/>
        <w:ind w:left="0" w:leftChars="0" w:right="0" w:rightChars="0" w:firstLine="584" w:firstLineChars="200"/>
        <w:textAlignment w:val="auto"/>
        <w:rPr>
          <w:rFonts w:hint="eastAsia" w:ascii="方正仿宋_GB2312" w:hAnsi="方正仿宋_GB2312" w:eastAsia="方正仿宋_GB2312" w:cs="方正仿宋_GB2312"/>
          <w:color w:val="000000"/>
          <w:spacing w:val="-4"/>
          <w:kern w:val="0"/>
          <w:sz w:val="30"/>
          <w:szCs w:val="30"/>
          <w:lang w:val="en-US" w:eastAsia="zh-CN"/>
        </w:rPr>
      </w:pPr>
      <w:r>
        <w:rPr>
          <w:rFonts w:hint="eastAsia" w:ascii="方正仿宋_GB2312" w:hAnsi="方正仿宋_GB2312" w:eastAsia="方正仿宋_GB2312" w:cs="方正仿宋_GB2312"/>
          <w:color w:val="000000"/>
          <w:spacing w:val="-4"/>
          <w:kern w:val="0"/>
          <w:sz w:val="30"/>
          <w:szCs w:val="30"/>
        </w:rPr>
        <w:t>5.额定电压：</w:t>
      </w:r>
      <w:r>
        <w:rPr>
          <w:rFonts w:hint="eastAsia" w:ascii="方正仿宋_GB2312" w:hAnsi="方正仿宋_GB2312" w:eastAsia="方正仿宋_GB2312" w:cs="方正仿宋_GB2312"/>
          <w:color w:val="000000"/>
          <w:spacing w:val="-4"/>
          <w:kern w:val="0"/>
          <w:sz w:val="30"/>
          <w:szCs w:val="30"/>
          <w:lang w:val="en-US" w:eastAsia="zh-CN"/>
        </w:rPr>
        <w:t>380</w:t>
      </w:r>
      <w:r>
        <w:rPr>
          <w:rFonts w:hint="eastAsia" w:ascii="方正仿宋_GB2312" w:hAnsi="方正仿宋_GB2312" w:eastAsia="方正仿宋_GB2312" w:cs="方正仿宋_GB2312"/>
          <w:color w:val="000000"/>
          <w:spacing w:val="-4"/>
          <w:kern w:val="0"/>
          <w:sz w:val="30"/>
          <w:szCs w:val="30"/>
        </w:rPr>
        <w:t>V</w:t>
      </w:r>
      <w:r>
        <w:rPr>
          <w:rFonts w:hint="eastAsia" w:ascii="方正仿宋_GB2312" w:hAnsi="方正仿宋_GB2312" w:eastAsia="方正仿宋_GB2312" w:cs="方正仿宋_GB2312"/>
          <w:color w:val="000000"/>
          <w:spacing w:val="-4"/>
          <w:kern w:val="0"/>
          <w:sz w:val="30"/>
          <w:szCs w:val="30"/>
          <w:lang w:val="en-US" w:eastAsia="zh-CN"/>
        </w:rPr>
        <w:t>/660V</w:t>
      </w:r>
    </w:p>
    <w:p w14:paraId="17388964">
      <w:pPr>
        <w:keepNext w:val="0"/>
        <w:keepLines w:val="0"/>
        <w:pageBreakBefore w:val="0"/>
        <w:widowControl w:val="0"/>
        <w:kinsoku/>
        <w:wordWrap/>
        <w:overflowPunct/>
        <w:topLinePunct w:val="0"/>
        <w:bidi w:val="0"/>
        <w:snapToGrid/>
        <w:spacing w:line="360" w:lineRule="auto"/>
        <w:ind w:left="0" w:leftChars="0" w:right="0" w:rightChars="0" w:firstLine="600" w:firstLineChars="200"/>
        <w:textAlignment w:val="auto"/>
        <w:rPr>
          <w:rFonts w:hint="eastAsia" w:ascii="方正仿宋_GB2312" w:hAnsi="方正仿宋_GB2312" w:eastAsia="方正仿宋_GB2312" w:cs="方正仿宋_GB2312"/>
          <w:color w:val="000000"/>
          <w:spacing w:val="-4"/>
          <w:kern w:val="0"/>
          <w:sz w:val="30"/>
          <w:szCs w:val="30"/>
          <w:lang w:val="en-US" w:eastAsia="zh-CN"/>
        </w:rPr>
      </w:pPr>
      <w:r>
        <w:rPr>
          <w:rFonts w:hint="eastAsia" w:ascii="方正仿宋_GB2312" w:hAnsi="方正仿宋_GB2312" w:eastAsia="方正仿宋_GB2312" w:cs="方正仿宋_GB2312"/>
          <w:sz w:val="30"/>
          <w:szCs w:val="30"/>
          <w:lang w:val="en-US" w:eastAsia="zh-CN"/>
        </w:rPr>
        <w:t>6..配用防爆电机：参考功率22KW、电压等级380/660V、转速</w:t>
      </w:r>
      <w:r>
        <w:rPr>
          <w:rFonts w:hint="eastAsia" w:ascii="方正仿宋_GB2312" w:hAnsi="方正仿宋_GB2312" w:eastAsia="方正仿宋_GB2312" w:cs="方正仿宋_GB2312"/>
          <w:color w:val="000000"/>
          <w:spacing w:val="-4"/>
          <w:kern w:val="0"/>
          <w:sz w:val="30"/>
          <w:szCs w:val="30"/>
        </w:rPr>
        <w:t>14</w:t>
      </w:r>
      <w:r>
        <w:rPr>
          <w:rFonts w:hint="eastAsia" w:ascii="方正仿宋_GB2312" w:hAnsi="方正仿宋_GB2312" w:eastAsia="方正仿宋_GB2312" w:cs="方正仿宋_GB2312"/>
          <w:color w:val="000000"/>
          <w:spacing w:val="-4"/>
          <w:kern w:val="0"/>
          <w:sz w:val="30"/>
          <w:szCs w:val="30"/>
          <w:lang w:val="en-US" w:eastAsia="zh-CN"/>
        </w:rPr>
        <w:t>5</w:t>
      </w:r>
      <w:r>
        <w:rPr>
          <w:rFonts w:hint="eastAsia" w:ascii="方正仿宋_GB2312" w:hAnsi="方正仿宋_GB2312" w:eastAsia="方正仿宋_GB2312" w:cs="方正仿宋_GB2312"/>
          <w:color w:val="000000"/>
          <w:spacing w:val="-4"/>
          <w:kern w:val="0"/>
          <w:sz w:val="30"/>
          <w:szCs w:val="30"/>
        </w:rPr>
        <w:t>0r/min</w:t>
      </w:r>
      <w:r>
        <w:rPr>
          <w:rFonts w:hint="eastAsia" w:ascii="方正仿宋_GB2312" w:hAnsi="方正仿宋_GB2312" w:eastAsia="方正仿宋_GB2312" w:cs="方正仿宋_GB2312"/>
          <w:color w:val="000000"/>
          <w:spacing w:val="-4"/>
          <w:kern w:val="0"/>
          <w:sz w:val="30"/>
          <w:szCs w:val="30"/>
          <w:lang w:eastAsia="zh-CN"/>
        </w:rPr>
        <w:t>、</w:t>
      </w:r>
      <w:r>
        <w:rPr>
          <w:rFonts w:hint="eastAsia" w:ascii="方正仿宋_GB2312" w:hAnsi="方正仿宋_GB2312" w:eastAsia="方正仿宋_GB2312" w:cs="方正仿宋_GB2312"/>
          <w:color w:val="000000"/>
          <w:spacing w:val="-4"/>
          <w:kern w:val="0"/>
          <w:sz w:val="30"/>
          <w:szCs w:val="30"/>
          <w:lang w:val="en-US" w:eastAsia="zh-CN"/>
        </w:rPr>
        <w:t>防爆类型EXdI、防护等级IP55、频率50Hz。</w:t>
      </w:r>
    </w:p>
    <w:p w14:paraId="4D903E41">
      <w:pPr>
        <w:pStyle w:val="2"/>
        <w:ind w:left="0" w:leftChars="0" w:firstLine="600" w:firstLineChars="200"/>
        <w:rPr>
          <w:rFonts w:hint="eastAsia" w:ascii="方正仿宋_GB2312" w:hAnsi="方正仿宋_GB2312" w:eastAsia="方正仿宋_GB2312" w:cs="方正仿宋_GB2312"/>
          <w:sz w:val="30"/>
          <w:szCs w:val="30"/>
          <w:lang w:val="en-US" w:eastAsia="zh-CN"/>
        </w:rPr>
      </w:pPr>
      <w:r>
        <w:rPr>
          <w:rFonts w:hint="eastAsia" w:ascii="方正仿宋_GB2312" w:hAnsi="方正仿宋_GB2312" w:eastAsia="方正仿宋_GB2312" w:cs="方正仿宋_GB2312"/>
          <w:sz w:val="30"/>
          <w:szCs w:val="30"/>
          <w:lang w:val="en-US" w:eastAsia="zh-CN"/>
        </w:rPr>
        <w:t xml:space="preserve">7.泵进、出水口径：80mm  </w:t>
      </w:r>
    </w:p>
    <w:p w14:paraId="446B48C4">
      <w:pPr>
        <w:keepNext w:val="0"/>
        <w:keepLines w:val="0"/>
        <w:pageBreakBefore w:val="0"/>
        <w:widowControl w:val="0"/>
        <w:kinsoku/>
        <w:wordWrap/>
        <w:overflowPunct/>
        <w:topLinePunct w:val="0"/>
        <w:bidi w:val="0"/>
        <w:snapToGrid/>
        <w:spacing w:line="360" w:lineRule="auto"/>
        <w:ind w:left="0" w:leftChars="0" w:right="0" w:rightChars="0" w:firstLine="584" w:firstLineChars="200"/>
        <w:textAlignment w:val="auto"/>
        <w:rPr>
          <w:rFonts w:hint="eastAsia" w:ascii="方正仿宋_GB2312" w:hAnsi="方正仿宋_GB2312" w:eastAsia="方正仿宋_GB2312" w:cs="方正仿宋_GB2312"/>
          <w:color w:val="000000"/>
          <w:spacing w:val="-4"/>
          <w:kern w:val="0"/>
          <w:sz w:val="30"/>
          <w:szCs w:val="30"/>
        </w:rPr>
      </w:pPr>
      <w:r>
        <w:rPr>
          <w:rFonts w:hint="eastAsia" w:ascii="方正仿宋_GB2312" w:hAnsi="方正仿宋_GB2312" w:eastAsia="方正仿宋_GB2312" w:cs="方正仿宋_GB2312"/>
          <w:color w:val="000000"/>
          <w:spacing w:val="-4"/>
          <w:kern w:val="0"/>
          <w:sz w:val="30"/>
          <w:szCs w:val="30"/>
          <w:lang w:val="en-US" w:eastAsia="zh-CN"/>
        </w:rPr>
        <w:t>（二）</w:t>
      </w:r>
      <w:r>
        <w:rPr>
          <w:rFonts w:hint="eastAsia" w:ascii="方正仿宋_GB2312" w:hAnsi="方正仿宋_GB2312" w:eastAsia="方正仿宋_GB2312" w:cs="方正仿宋_GB2312"/>
          <w:color w:val="000000"/>
          <w:spacing w:val="-4"/>
          <w:kern w:val="0"/>
          <w:sz w:val="30"/>
          <w:szCs w:val="30"/>
        </w:rPr>
        <w:t>技术要求</w:t>
      </w:r>
    </w:p>
    <w:p w14:paraId="53AEFF3C">
      <w:pPr>
        <w:keepNext w:val="0"/>
        <w:keepLines w:val="0"/>
        <w:pageBreakBefore w:val="0"/>
        <w:widowControl w:val="0"/>
        <w:kinsoku/>
        <w:wordWrap/>
        <w:overflowPunct/>
        <w:topLinePunct w:val="0"/>
        <w:bidi w:val="0"/>
        <w:snapToGrid/>
        <w:spacing w:line="360" w:lineRule="auto"/>
        <w:ind w:left="0" w:leftChars="0" w:right="0" w:rightChars="0" w:firstLine="584" w:firstLineChars="200"/>
        <w:textAlignment w:val="auto"/>
        <w:rPr>
          <w:rFonts w:hint="eastAsia" w:ascii="方正仿宋_GB2312" w:hAnsi="方正仿宋_GB2312" w:eastAsia="方正仿宋_GB2312" w:cs="方正仿宋_GB2312"/>
          <w:color w:val="000000"/>
          <w:spacing w:val="-4"/>
          <w:kern w:val="0"/>
          <w:sz w:val="30"/>
          <w:szCs w:val="30"/>
        </w:rPr>
      </w:pPr>
      <w:r>
        <w:rPr>
          <w:rFonts w:hint="eastAsia" w:ascii="方正仿宋_GB2312" w:hAnsi="方正仿宋_GB2312" w:eastAsia="方正仿宋_GB2312" w:cs="方正仿宋_GB2312"/>
          <w:color w:val="000000"/>
          <w:spacing w:val="-4"/>
          <w:kern w:val="0"/>
          <w:sz w:val="30"/>
          <w:szCs w:val="30"/>
        </w:rPr>
        <w:t>1</w:t>
      </w:r>
      <w:r>
        <w:rPr>
          <w:rFonts w:hint="eastAsia" w:ascii="方正仿宋_GB2312" w:hAnsi="方正仿宋_GB2312" w:eastAsia="方正仿宋_GB2312" w:cs="方正仿宋_GB2312"/>
          <w:color w:val="000000"/>
          <w:spacing w:val="-4"/>
          <w:kern w:val="0"/>
          <w:sz w:val="30"/>
          <w:szCs w:val="30"/>
          <w:lang w:eastAsia="zh-CN"/>
        </w:rPr>
        <w:t>.独</w:t>
      </w:r>
      <w:r>
        <w:rPr>
          <w:rFonts w:hint="eastAsia" w:ascii="方正仿宋_GB2312" w:hAnsi="方正仿宋_GB2312" w:eastAsia="方正仿宋_GB2312" w:cs="方正仿宋_GB2312"/>
          <w:color w:val="000000"/>
          <w:spacing w:val="-4"/>
          <w:kern w:val="0"/>
          <w:sz w:val="30"/>
          <w:szCs w:val="30"/>
        </w:rPr>
        <w:t>特的密封装置</w:t>
      </w:r>
    </w:p>
    <w:p w14:paraId="7B7E9BA9">
      <w:pPr>
        <w:keepNext w:val="0"/>
        <w:keepLines w:val="0"/>
        <w:pageBreakBefore w:val="0"/>
        <w:widowControl w:val="0"/>
        <w:kinsoku/>
        <w:wordWrap/>
        <w:overflowPunct/>
        <w:topLinePunct w:val="0"/>
        <w:bidi w:val="0"/>
        <w:snapToGrid/>
        <w:spacing w:line="360" w:lineRule="auto"/>
        <w:ind w:left="0" w:leftChars="0" w:right="0" w:rightChars="0" w:firstLine="584" w:firstLineChars="200"/>
        <w:textAlignment w:val="auto"/>
        <w:rPr>
          <w:rFonts w:hint="eastAsia" w:ascii="方正仿宋_GB2312" w:hAnsi="方正仿宋_GB2312" w:eastAsia="方正仿宋_GB2312" w:cs="方正仿宋_GB2312"/>
          <w:color w:val="000000"/>
          <w:spacing w:val="-4"/>
          <w:kern w:val="0"/>
          <w:sz w:val="30"/>
          <w:szCs w:val="30"/>
        </w:rPr>
      </w:pPr>
      <w:r>
        <w:rPr>
          <w:rFonts w:hint="eastAsia" w:ascii="方正仿宋_GB2312" w:hAnsi="方正仿宋_GB2312" w:eastAsia="方正仿宋_GB2312" w:cs="方正仿宋_GB2312"/>
          <w:color w:val="000000"/>
          <w:spacing w:val="-4"/>
          <w:kern w:val="0"/>
          <w:sz w:val="30"/>
          <w:szCs w:val="30"/>
        </w:rPr>
        <w:t>采用唇口式橡胶密封加优质碳纤维盘根，并配以高铬材质的耐磨轴套，使泵长期运转</w:t>
      </w:r>
      <w:r>
        <w:rPr>
          <w:rFonts w:hint="eastAsia" w:ascii="方正仿宋_GB2312" w:hAnsi="方正仿宋_GB2312" w:eastAsia="方正仿宋_GB2312" w:cs="方正仿宋_GB2312"/>
          <w:color w:val="000000"/>
          <w:spacing w:val="-4"/>
          <w:kern w:val="0"/>
          <w:sz w:val="30"/>
          <w:szCs w:val="30"/>
          <w:lang w:eastAsia="zh-CN"/>
        </w:rPr>
        <w:t>无泄漏</w:t>
      </w:r>
      <w:r>
        <w:rPr>
          <w:rFonts w:hint="eastAsia" w:ascii="方正仿宋_GB2312" w:hAnsi="方正仿宋_GB2312" w:eastAsia="方正仿宋_GB2312" w:cs="方正仿宋_GB2312"/>
          <w:color w:val="000000"/>
          <w:spacing w:val="-4"/>
          <w:kern w:val="0"/>
          <w:sz w:val="30"/>
          <w:szCs w:val="30"/>
        </w:rPr>
        <w:t>。</w:t>
      </w:r>
    </w:p>
    <w:p w14:paraId="561DF132">
      <w:pPr>
        <w:keepNext w:val="0"/>
        <w:keepLines w:val="0"/>
        <w:pageBreakBefore w:val="0"/>
        <w:widowControl w:val="0"/>
        <w:kinsoku/>
        <w:wordWrap/>
        <w:overflowPunct/>
        <w:topLinePunct w:val="0"/>
        <w:bidi w:val="0"/>
        <w:snapToGrid/>
        <w:spacing w:line="360" w:lineRule="auto"/>
        <w:ind w:right="0" w:rightChars="0" w:firstLine="584" w:firstLineChars="200"/>
        <w:textAlignment w:val="auto"/>
        <w:rPr>
          <w:rFonts w:hint="eastAsia" w:ascii="方正仿宋_GB2312" w:hAnsi="方正仿宋_GB2312" w:eastAsia="方正仿宋_GB2312" w:cs="方正仿宋_GB2312"/>
          <w:color w:val="000000"/>
          <w:spacing w:val="-4"/>
          <w:kern w:val="0"/>
          <w:sz w:val="30"/>
          <w:szCs w:val="30"/>
        </w:rPr>
      </w:pPr>
      <w:r>
        <w:rPr>
          <w:rFonts w:hint="eastAsia" w:ascii="方正仿宋_GB2312" w:hAnsi="方正仿宋_GB2312" w:eastAsia="方正仿宋_GB2312" w:cs="方正仿宋_GB2312"/>
          <w:color w:val="000000"/>
          <w:spacing w:val="-4"/>
          <w:kern w:val="0"/>
          <w:sz w:val="30"/>
          <w:szCs w:val="30"/>
        </w:rPr>
        <w:t>2.双叶轮泵</w:t>
      </w:r>
    </w:p>
    <w:p w14:paraId="1F699DA0">
      <w:pPr>
        <w:keepNext w:val="0"/>
        <w:keepLines w:val="0"/>
        <w:pageBreakBefore w:val="0"/>
        <w:widowControl w:val="0"/>
        <w:kinsoku/>
        <w:wordWrap/>
        <w:overflowPunct/>
        <w:topLinePunct w:val="0"/>
        <w:bidi w:val="0"/>
        <w:snapToGrid/>
        <w:spacing w:line="360" w:lineRule="auto"/>
        <w:ind w:right="0" w:rightChars="0" w:firstLine="584" w:firstLineChars="200"/>
        <w:textAlignment w:val="auto"/>
        <w:rPr>
          <w:rFonts w:hint="eastAsia" w:ascii="仿宋_GB2312" w:hAnsi="仿宋_GB2312" w:eastAsia="仿宋_GB2312" w:cs="仿宋_GB2312"/>
          <w:color w:val="000000"/>
          <w:spacing w:val="-4"/>
          <w:kern w:val="0"/>
          <w:sz w:val="30"/>
          <w:szCs w:val="30"/>
          <w:lang w:val="en-US" w:eastAsia="zh-CN"/>
        </w:rPr>
      </w:pPr>
      <w:r>
        <w:rPr>
          <w:rFonts w:hint="eastAsia" w:ascii="方正仿宋_GB2312" w:hAnsi="方正仿宋_GB2312" w:eastAsia="方正仿宋_GB2312" w:cs="方正仿宋_GB2312"/>
          <w:color w:val="000000"/>
          <w:spacing w:val="-4"/>
          <w:kern w:val="0"/>
          <w:sz w:val="30"/>
          <w:szCs w:val="30"/>
          <w:lang w:val="en-US" w:eastAsia="zh-CN"/>
        </w:rPr>
        <w:t>采用</w:t>
      </w:r>
      <w:r>
        <w:rPr>
          <w:rFonts w:hint="eastAsia" w:ascii="方正仿宋_GB2312" w:hAnsi="方正仿宋_GB2312" w:eastAsia="方正仿宋_GB2312" w:cs="方正仿宋_GB2312"/>
          <w:color w:val="000000"/>
          <w:spacing w:val="-4"/>
          <w:kern w:val="0"/>
          <w:sz w:val="30"/>
          <w:szCs w:val="30"/>
        </w:rPr>
        <w:t>双叶轮泵</w:t>
      </w:r>
      <w:r>
        <w:rPr>
          <w:rFonts w:hint="eastAsia" w:ascii="方正仿宋_GB2312" w:hAnsi="方正仿宋_GB2312" w:eastAsia="方正仿宋_GB2312" w:cs="方正仿宋_GB2312"/>
          <w:color w:val="000000"/>
          <w:spacing w:val="-4"/>
          <w:kern w:val="0"/>
          <w:sz w:val="30"/>
          <w:szCs w:val="30"/>
          <w:lang w:eastAsia="zh-CN"/>
        </w:rPr>
        <w:t>，</w:t>
      </w:r>
      <w:r>
        <w:rPr>
          <w:rFonts w:hint="eastAsia" w:ascii="方正仿宋_GB2312" w:hAnsi="方正仿宋_GB2312" w:eastAsia="方正仿宋_GB2312" w:cs="方正仿宋_GB2312"/>
          <w:color w:val="000000"/>
          <w:spacing w:val="-4"/>
          <w:kern w:val="0"/>
          <w:sz w:val="30"/>
          <w:szCs w:val="30"/>
        </w:rPr>
        <w:t>比单叶轮泵抗磨性更好</w:t>
      </w:r>
      <w:r>
        <w:rPr>
          <w:rFonts w:hint="eastAsia" w:ascii="方正仿宋_GB2312" w:hAnsi="方正仿宋_GB2312" w:eastAsia="方正仿宋_GB2312" w:cs="方正仿宋_GB2312"/>
          <w:color w:val="000000"/>
          <w:spacing w:val="-4"/>
          <w:kern w:val="0"/>
          <w:sz w:val="30"/>
          <w:szCs w:val="30"/>
          <w:lang w:eastAsia="zh-CN"/>
        </w:rPr>
        <w:t>，</w:t>
      </w:r>
      <w:r>
        <w:rPr>
          <w:rFonts w:hint="eastAsia" w:ascii="方正仿宋_GB2312" w:hAnsi="方正仿宋_GB2312" w:eastAsia="方正仿宋_GB2312" w:cs="方正仿宋_GB2312"/>
          <w:color w:val="000000"/>
          <w:spacing w:val="-4"/>
          <w:kern w:val="0"/>
          <w:sz w:val="30"/>
          <w:szCs w:val="30"/>
        </w:rPr>
        <w:t>使双叶轮泵有效</w:t>
      </w:r>
      <w:r>
        <w:rPr>
          <w:rFonts w:hint="eastAsia" w:ascii="方正仿宋_GB2312" w:hAnsi="方正仿宋_GB2312" w:eastAsia="方正仿宋_GB2312" w:cs="方正仿宋_GB2312"/>
          <w:color w:val="000000"/>
          <w:spacing w:val="-4"/>
          <w:kern w:val="0"/>
          <w:sz w:val="30"/>
          <w:szCs w:val="30"/>
          <w:lang w:eastAsia="zh-CN"/>
        </w:rPr>
        <w:t>地</w:t>
      </w:r>
      <w:r>
        <w:rPr>
          <w:rFonts w:hint="eastAsia" w:ascii="仿宋_GB2312" w:hAnsi="仿宋_GB2312" w:eastAsia="仿宋_GB2312" w:cs="仿宋_GB2312"/>
          <w:color w:val="000000"/>
          <w:spacing w:val="-4"/>
          <w:kern w:val="0"/>
          <w:sz w:val="30"/>
          <w:szCs w:val="30"/>
          <w:lang w:val="en-US" w:eastAsia="zh-CN"/>
        </w:rPr>
        <w:t>便。</w:t>
      </w:r>
    </w:p>
    <w:p w14:paraId="17BC96CB">
      <w:pPr>
        <w:keepNext w:val="0"/>
        <w:keepLines w:val="0"/>
        <w:pageBreakBefore w:val="0"/>
        <w:widowControl w:val="0"/>
        <w:kinsoku/>
        <w:wordWrap/>
        <w:overflowPunct/>
        <w:topLinePunct w:val="0"/>
        <w:bidi w:val="0"/>
        <w:snapToGrid/>
        <w:spacing w:line="360" w:lineRule="auto"/>
        <w:ind w:left="0" w:leftChars="0" w:right="0" w:rightChars="0" w:firstLine="584" w:firstLineChars="200"/>
        <w:textAlignment w:val="auto"/>
        <w:rPr>
          <w:rFonts w:hint="eastAsia" w:ascii="仿宋_GB2312" w:hAnsi="仿宋_GB2312" w:eastAsia="仿宋_GB2312" w:cs="仿宋_GB2312"/>
          <w:color w:val="000000"/>
          <w:spacing w:val="-4"/>
          <w:kern w:val="0"/>
          <w:sz w:val="30"/>
          <w:szCs w:val="30"/>
          <w:lang w:val="en-US" w:eastAsia="zh-CN"/>
        </w:rPr>
      </w:pPr>
      <w:r>
        <w:rPr>
          <w:rFonts w:hint="eastAsia" w:ascii="仿宋_GB2312" w:hAnsi="仿宋_GB2312" w:eastAsia="仿宋_GB2312" w:cs="仿宋_GB2312"/>
          <w:color w:val="000000"/>
          <w:spacing w:val="-4"/>
          <w:kern w:val="0"/>
          <w:sz w:val="30"/>
          <w:szCs w:val="30"/>
          <w:lang w:val="en-US" w:eastAsia="zh-CN"/>
        </w:rPr>
        <w:t>5.输送压力稳定，保压型好，适用于需稳定压力的压滤过滤系统。</w:t>
      </w:r>
    </w:p>
    <w:p w14:paraId="6CCACEE5">
      <w:pPr>
        <w:keepNext w:val="0"/>
        <w:keepLines w:val="0"/>
        <w:pageBreakBefore w:val="0"/>
        <w:widowControl w:val="0"/>
        <w:kinsoku/>
        <w:wordWrap/>
        <w:overflowPunct/>
        <w:topLinePunct w:val="0"/>
        <w:bidi w:val="0"/>
        <w:snapToGrid/>
        <w:spacing w:line="360" w:lineRule="auto"/>
        <w:ind w:left="0" w:leftChars="0" w:right="0" w:rightChars="0" w:firstLine="584" w:firstLineChars="200"/>
        <w:textAlignment w:val="auto"/>
        <w:rPr>
          <w:rFonts w:hint="eastAsia" w:ascii="仿宋_GB2312" w:hAnsi="仿宋_GB2312" w:eastAsia="仿宋_GB2312" w:cs="仿宋_GB2312"/>
          <w:color w:val="000000"/>
          <w:spacing w:val="-4"/>
          <w:kern w:val="0"/>
          <w:sz w:val="30"/>
          <w:szCs w:val="30"/>
          <w:lang w:val="en-US" w:eastAsia="zh-CN"/>
        </w:rPr>
      </w:pPr>
      <w:r>
        <w:rPr>
          <w:rFonts w:hint="eastAsia" w:ascii="仿宋_GB2312" w:hAnsi="仿宋_GB2312" w:eastAsia="仿宋_GB2312" w:cs="仿宋_GB2312"/>
          <w:color w:val="000000"/>
          <w:spacing w:val="-4"/>
          <w:kern w:val="0"/>
          <w:sz w:val="30"/>
          <w:szCs w:val="30"/>
          <w:lang w:val="en-US" w:eastAsia="zh-CN"/>
        </w:rPr>
        <w:t>6.结构简单，性能可靠，维护方便，使用寿命长。</w:t>
      </w:r>
    </w:p>
    <w:p w14:paraId="233FD23E">
      <w:pPr>
        <w:keepNext w:val="0"/>
        <w:keepLines w:val="0"/>
        <w:pageBreakBefore w:val="0"/>
        <w:widowControl w:val="0"/>
        <w:kinsoku/>
        <w:wordWrap/>
        <w:overflowPunct/>
        <w:topLinePunct w:val="0"/>
        <w:bidi w:val="0"/>
        <w:snapToGrid/>
        <w:spacing w:line="360" w:lineRule="auto"/>
        <w:ind w:left="0" w:leftChars="0" w:right="0" w:rightChars="0" w:firstLine="584" w:firstLineChars="200"/>
        <w:textAlignment w:val="auto"/>
        <w:rPr>
          <w:rFonts w:hint="eastAsia" w:ascii="仿宋_GB2312" w:hAnsi="仿宋_GB2312" w:eastAsia="仿宋_GB2312" w:cs="仿宋_GB2312"/>
          <w:color w:val="000000"/>
          <w:spacing w:val="-4"/>
          <w:kern w:val="0"/>
          <w:sz w:val="30"/>
          <w:szCs w:val="30"/>
          <w:lang w:val="en-US" w:eastAsia="zh-CN"/>
        </w:rPr>
      </w:pPr>
      <w:r>
        <w:rPr>
          <w:rFonts w:hint="eastAsia" w:ascii="仿宋_GB2312" w:hAnsi="仿宋_GB2312" w:eastAsia="仿宋_GB2312" w:cs="仿宋_GB2312"/>
          <w:color w:val="000000"/>
          <w:spacing w:val="-4"/>
          <w:kern w:val="0"/>
          <w:sz w:val="30"/>
          <w:szCs w:val="30"/>
          <w:lang w:val="en-US" w:eastAsia="zh-CN"/>
        </w:rPr>
        <w:t>7.轴封为高分子复合材料高铬合金套填料双端面机械密封。</w:t>
      </w:r>
    </w:p>
    <w:p w14:paraId="5715020B">
      <w:pPr>
        <w:keepNext w:val="0"/>
        <w:keepLines w:val="0"/>
        <w:pageBreakBefore w:val="0"/>
        <w:widowControl w:val="0"/>
        <w:kinsoku/>
        <w:wordWrap/>
        <w:overflowPunct/>
        <w:topLinePunct w:val="0"/>
        <w:bidi w:val="0"/>
        <w:snapToGrid/>
        <w:spacing w:line="360" w:lineRule="auto"/>
        <w:ind w:left="0" w:leftChars="0" w:right="0" w:rightChars="0" w:firstLine="584" w:firstLineChars="200"/>
        <w:textAlignment w:val="auto"/>
        <w:rPr>
          <w:rFonts w:hint="eastAsia" w:ascii="方正仿宋_GB2312" w:hAnsi="方正仿宋_GB2312" w:eastAsia="方正仿宋_GB2312" w:cs="方正仿宋_GB2312"/>
          <w:color w:val="000000"/>
          <w:spacing w:val="-4"/>
          <w:kern w:val="0"/>
          <w:sz w:val="30"/>
          <w:szCs w:val="30"/>
        </w:rPr>
      </w:pPr>
      <w:r>
        <w:rPr>
          <w:rFonts w:hint="eastAsia" w:ascii="方正仿宋_GB2312" w:hAnsi="方正仿宋_GB2312" w:eastAsia="方正仿宋_GB2312" w:cs="方正仿宋_GB2312"/>
          <w:color w:val="000000"/>
          <w:spacing w:val="-4"/>
          <w:kern w:val="0"/>
          <w:sz w:val="30"/>
          <w:szCs w:val="30"/>
          <w:lang w:val="en-US" w:eastAsia="zh-CN"/>
        </w:rPr>
        <w:t>8.闭式叶轮，适用于要求提供稳定泵送压力的压滤脱水机的动力配套设备，泵送的固体颗粒度变化不大的介质</w:t>
      </w:r>
      <w:r>
        <w:rPr>
          <w:rFonts w:hint="eastAsia" w:ascii="方正仿宋_GB2312" w:hAnsi="方正仿宋_GB2312" w:eastAsia="方正仿宋_GB2312" w:cs="方正仿宋_GB2312"/>
          <w:color w:val="000000"/>
          <w:spacing w:val="-4"/>
          <w:kern w:val="0"/>
          <w:sz w:val="30"/>
          <w:szCs w:val="30"/>
        </w:rPr>
        <w:t>提高水泵过流部件的寿命。</w:t>
      </w:r>
    </w:p>
    <w:p w14:paraId="66DC0423">
      <w:pPr>
        <w:keepNext w:val="0"/>
        <w:keepLines w:val="0"/>
        <w:pageBreakBefore w:val="0"/>
        <w:widowControl w:val="0"/>
        <w:kinsoku/>
        <w:wordWrap/>
        <w:overflowPunct/>
        <w:topLinePunct w:val="0"/>
        <w:bidi w:val="0"/>
        <w:snapToGrid/>
        <w:spacing w:line="360" w:lineRule="auto"/>
        <w:ind w:left="0" w:leftChars="0" w:right="0" w:rightChars="0" w:firstLine="584" w:firstLineChars="200"/>
        <w:textAlignment w:val="auto"/>
        <w:rPr>
          <w:rFonts w:hint="eastAsia" w:ascii="方正仿宋_GB2312" w:hAnsi="方正仿宋_GB2312" w:eastAsia="方正仿宋_GB2312" w:cs="方正仿宋_GB2312"/>
          <w:color w:val="000000"/>
          <w:spacing w:val="-4"/>
          <w:kern w:val="0"/>
          <w:sz w:val="30"/>
          <w:szCs w:val="30"/>
        </w:rPr>
      </w:pPr>
      <w:r>
        <w:rPr>
          <w:rFonts w:hint="eastAsia" w:ascii="方正仿宋_GB2312" w:hAnsi="方正仿宋_GB2312" w:eastAsia="方正仿宋_GB2312" w:cs="方正仿宋_GB2312"/>
          <w:color w:val="000000"/>
          <w:spacing w:val="-4"/>
          <w:kern w:val="0"/>
          <w:sz w:val="30"/>
          <w:szCs w:val="30"/>
        </w:rPr>
        <w:t>3.高耐磨材质</w:t>
      </w:r>
    </w:p>
    <w:p w14:paraId="6446FD3C">
      <w:pPr>
        <w:keepNext w:val="0"/>
        <w:keepLines w:val="0"/>
        <w:pageBreakBefore w:val="0"/>
        <w:widowControl w:val="0"/>
        <w:kinsoku/>
        <w:wordWrap/>
        <w:overflowPunct/>
        <w:topLinePunct w:val="0"/>
        <w:bidi w:val="0"/>
        <w:snapToGrid/>
        <w:spacing w:line="360" w:lineRule="auto"/>
        <w:ind w:right="0" w:rightChars="0" w:firstLine="584" w:firstLineChars="200"/>
        <w:textAlignment w:val="auto"/>
        <w:rPr>
          <w:rFonts w:hint="eastAsia" w:ascii="方正仿宋_GB2312" w:hAnsi="方正仿宋_GB2312" w:eastAsia="方正仿宋_GB2312" w:cs="方正仿宋_GB2312"/>
          <w:color w:val="000000"/>
          <w:spacing w:val="-4"/>
          <w:kern w:val="0"/>
          <w:sz w:val="30"/>
          <w:szCs w:val="30"/>
          <w:lang w:val="en-US" w:eastAsia="zh-CN"/>
        </w:rPr>
      </w:pPr>
      <w:r>
        <w:rPr>
          <w:rFonts w:hint="eastAsia" w:ascii="方正仿宋_GB2312" w:hAnsi="方正仿宋_GB2312" w:eastAsia="方正仿宋_GB2312" w:cs="方正仿宋_GB2312"/>
          <w:color w:val="000000"/>
          <w:spacing w:val="-4"/>
          <w:kern w:val="0"/>
          <w:sz w:val="30"/>
          <w:szCs w:val="30"/>
        </w:rPr>
        <w:t>该型泵过流件全部采用Cr27, Cr30等高铬合金材质制造，使其在输送各类矿浆时具有优越的抗磨性。</w:t>
      </w:r>
    </w:p>
    <w:p w14:paraId="42C59E5E">
      <w:pPr>
        <w:keepNext w:val="0"/>
        <w:keepLines w:val="0"/>
        <w:pageBreakBefore w:val="0"/>
        <w:widowControl w:val="0"/>
        <w:kinsoku/>
        <w:wordWrap/>
        <w:overflowPunct/>
        <w:topLinePunct w:val="0"/>
        <w:bidi w:val="0"/>
        <w:snapToGrid/>
        <w:spacing w:line="360" w:lineRule="auto"/>
        <w:ind w:left="0" w:leftChars="0" w:right="0" w:rightChars="0" w:firstLine="584" w:firstLineChars="200"/>
        <w:textAlignment w:val="auto"/>
        <w:rPr>
          <w:rFonts w:hint="eastAsia" w:ascii="方正仿宋_GB2312" w:hAnsi="方正仿宋_GB2312" w:eastAsia="方正仿宋_GB2312" w:cs="方正仿宋_GB2312"/>
          <w:color w:val="000000"/>
          <w:spacing w:val="-4"/>
          <w:kern w:val="0"/>
          <w:sz w:val="30"/>
          <w:szCs w:val="30"/>
          <w:lang w:val="en-US" w:eastAsia="zh-CN"/>
        </w:rPr>
      </w:pPr>
      <w:r>
        <w:rPr>
          <w:rFonts w:hint="eastAsia" w:ascii="方正仿宋_GB2312" w:hAnsi="方正仿宋_GB2312" w:eastAsia="方正仿宋_GB2312" w:cs="方正仿宋_GB2312"/>
          <w:color w:val="000000"/>
          <w:spacing w:val="-4"/>
          <w:kern w:val="0"/>
          <w:sz w:val="30"/>
          <w:szCs w:val="30"/>
          <w:lang w:val="en-US" w:eastAsia="zh-CN"/>
        </w:rPr>
        <w:t>4.泵结构先进，通用化程度高，运转可靠，安装拆卸维修方。</w:t>
      </w:r>
    </w:p>
    <w:p w14:paraId="01BA5F36">
      <w:pPr>
        <w:keepNext w:val="0"/>
        <w:keepLines w:val="0"/>
        <w:pageBreakBefore w:val="0"/>
        <w:widowControl w:val="0"/>
        <w:kinsoku/>
        <w:wordWrap/>
        <w:overflowPunct/>
        <w:topLinePunct w:val="0"/>
        <w:bidi w:val="0"/>
        <w:snapToGrid/>
        <w:spacing w:line="360" w:lineRule="auto"/>
        <w:ind w:left="0" w:leftChars="0" w:right="0" w:rightChars="0" w:firstLine="584" w:firstLineChars="200"/>
        <w:textAlignment w:val="auto"/>
        <w:rPr>
          <w:rFonts w:hint="eastAsia" w:ascii="方正仿宋_GB2312" w:hAnsi="方正仿宋_GB2312" w:eastAsia="方正仿宋_GB2312" w:cs="方正仿宋_GB2312"/>
          <w:color w:val="000000"/>
          <w:spacing w:val="-4"/>
          <w:kern w:val="0"/>
          <w:sz w:val="30"/>
          <w:szCs w:val="30"/>
          <w:lang w:val="en-US" w:eastAsia="zh-CN"/>
        </w:rPr>
      </w:pPr>
      <w:r>
        <w:rPr>
          <w:rFonts w:hint="eastAsia" w:ascii="方正仿宋_GB2312" w:hAnsi="方正仿宋_GB2312" w:eastAsia="方正仿宋_GB2312" w:cs="方正仿宋_GB2312"/>
          <w:color w:val="000000"/>
          <w:spacing w:val="-4"/>
          <w:kern w:val="0"/>
          <w:sz w:val="30"/>
          <w:szCs w:val="30"/>
          <w:lang w:val="en-US" w:eastAsia="zh-CN"/>
        </w:rPr>
        <w:t>9.泵叶轮和轴为键连接，拆装方便。</w:t>
      </w:r>
    </w:p>
    <w:p w14:paraId="1BE44924">
      <w:pPr>
        <w:keepNext w:val="0"/>
        <w:keepLines w:val="0"/>
        <w:pageBreakBefore w:val="0"/>
        <w:widowControl w:val="0"/>
        <w:kinsoku/>
        <w:wordWrap/>
        <w:overflowPunct/>
        <w:topLinePunct w:val="0"/>
        <w:bidi w:val="0"/>
        <w:snapToGrid/>
        <w:spacing w:line="360" w:lineRule="auto"/>
        <w:ind w:left="0" w:leftChars="0" w:right="0" w:rightChars="0" w:firstLine="584" w:firstLineChars="200"/>
        <w:textAlignment w:val="auto"/>
        <w:rPr>
          <w:rFonts w:hint="eastAsia" w:ascii="方正仿宋_GB2312" w:hAnsi="方正仿宋_GB2312" w:eastAsia="方正仿宋_GB2312" w:cs="方正仿宋_GB2312"/>
          <w:color w:val="000000"/>
          <w:spacing w:val="-4"/>
          <w:kern w:val="0"/>
          <w:sz w:val="30"/>
          <w:szCs w:val="30"/>
          <w:lang w:val="en-US" w:eastAsia="zh-CN"/>
        </w:rPr>
      </w:pPr>
      <w:r>
        <w:rPr>
          <w:rFonts w:hint="eastAsia" w:ascii="方正仿宋_GB2312" w:hAnsi="方正仿宋_GB2312" w:eastAsia="方正仿宋_GB2312" w:cs="方正仿宋_GB2312"/>
          <w:color w:val="000000"/>
          <w:spacing w:val="-4"/>
          <w:kern w:val="0"/>
          <w:sz w:val="30"/>
          <w:szCs w:val="30"/>
          <w:lang w:val="en-US" w:eastAsia="zh-CN"/>
        </w:rPr>
        <w:t>10.泵轴直径大、刚性好，在恶劣的工况下也不会弯曲变形和振动。</w:t>
      </w:r>
    </w:p>
    <w:p w14:paraId="798C8DD5">
      <w:pPr>
        <w:keepNext w:val="0"/>
        <w:keepLines w:val="0"/>
        <w:pageBreakBefore w:val="0"/>
        <w:widowControl w:val="0"/>
        <w:kinsoku/>
        <w:wordWrap/>
        <w:overflowPunct/>
        <w:topLinePunct w:val="0"/>
        <w:bidi w:val="0"/>
        <w:snapToGrid/>
        <w:spacing w:line="360" w:lineRule="auto"/>
        <w:ind w:left="0" w:leftChars="0" w:right="0" w:rightChars="0" w:firstLine="584" w:firstLineChars="200"/>
        <w:textAlignment w:val="auto"/>
        <w:rPr>
          <w:rFonts w:hint="eastAsia" w:ascii="方正仿宋_GB2312" w:hAnsi="方正仿宋_GB2312" w:eastAsia="方正仿宋_GB2312" w:cs="方正仿宋_GB2312"/>
          <w:color w:val="000000"/>
          <w:spacing w:val="-4"/>
          <w:kern w:val="0"/>
          <w:sz w:val="30"/>
          <w:szCs w:val="30"/>
          <w:lang w:val="en-US" w:eastAsia="zh-CN"/>
        </w:rPr>
      </w:pPr>
      <w:r>
        <w:rPr>
          <w:rFonts w:hint="eastAsia" w:ascii="方正仿宋_GB2312" w:hAnsi="方正仿宋_GB2312" w:eastAsia="方正仿宋_GB2312" w:cs="方正仿宋_GB2312"/>
          <w:color w:val="000000"/>
          <w:spacing w:val="-4"/>
          <w:kern w:val="0"/>
          <w:sz w:val="30"/>
          <w:szCs w:val="30"/>
          <w:lang w:val="en-US" w:eastAsia="zh-CN"/>
        </w:rPr>
        <w:t>11.泵物料为倒灌式自吸方式，适合浓度变化大的物料与压滤设备的配套使用（物料浓度＜25%）。</w:t>
      </w:r>
    </w:p>
    <w:p w14:paraId="1FB53F2F">
      <w:pPr>
        <w:pStyle w:val="2"/>
        <w:ind w:left="0" w:leftChars="0" w:firstLine="584" w:firstLineChars="200"/>
        <w:rPr>
          <w:rFonts w:hint="eastAsia" w:ascii="方正仿宋_GB2312" w:hAnsi="方正仿宋_GB2312" w:eastAsia="方正仿宋_GB2312" w:cs="方正仿宋_GB2312"/>
          <w:sz w:val="30"/>
          <w:szCs w:val="30"/>
          <w:lang w:val="en-US"/>
        </w:rPr>
      </w:pPr>
      <w:r>
        <w:rPr>
          <w:rFonts w:hint="eastAsia" w:ascii="方正仿宋_GB2312" w:hAnsi="方正仿宋_GB2312" w:eastAsia="方正仿宋_GB2312" w:cs="方正仿宋_GB2312"/>
          <w:color w:val="000000"/>
          <w:spacing w:val="-4"/>
          <w:kern w:val="0"/>
          <w:sz w:val="30"/>
          <w:szCs w:val="30"/>
          <w:lang w:val="en-US" w:eastAsia="zh-CN"/>
        </w:rPr>
        <w:t>12.包含安装辅件（配套螺栓、密封垫圈、轴承齿轮箱油等）。</w:t>
      </w:r>
    </w:p>
    <w:p w14:paraId="25BF6C6E">
      <w:pPr>
        <w:pStyle w:val="6"/>
        <w:keepNext w:val="0"/>
        <w:keepLines w:val="0"/>
        <w:pageBreakBefore w:val="0"/>
        <w:widowControl w:val="0"/>
        <w:kinsoku/>
        <w:wordWrap/>
        <w:overflowPunct/>
        <w:topLinePunct w:val="0"/>
        <w:bidi w:val="0"/>
        <w:snapToGrid/>
        <w:spacing w:line="360" w:lineRule="auto"/>
        <w:ind w:left="0" w:leftChars="0" w:right="0" w:rightChars="0"/>
        <w:jc w:val="both"/>
        <w:textAlignment w:val="auto"/>
        <w:rPr>
          <w:rFonts w:hint="eastAsia" w:ascii="方正仿宋_GB2312" w:hAnsi="方正仿宋_GB2312" w:eastAsia="方正仿宋_GB2312" w:cs="方正仿宋_GB2312"/>
          <w:bCs/>
          <w:color w:val="FF0000"/>
          <w:sz w:val="30"/>
          <w:szCs w:val="30"/>
        </w:rPr>
      </w:pPr>
      <w:r>
        <w:rPr>
          <w:rFonts w:hint="eastAsia" w:ascii="方正仿宋_GB2312" w:hAnsi="方正仿宋_GB2312" w:eastAsia="方正仿宋_GB2312" w:cs="方正仿宋_GB2312"/>
          <w:bCs/>
          <w:color w:val="auto"/>
          <w:sz w:val="30"/>
          <w:szCs w:val="30"/>
        </w:rPr>
        <w:t>五、交货随行文件要求</w:t>
      </w:r>
    </w:p>
    <w:p w14:paraId="20ACF1E1">
      <w:pPr>
        <w:pStyle w:val="6"/>
        <w:keepNext w:val="0"/>
        <w:keepLines w:val="0"/>
        <w:pageBreakBefore w:val="0"/>
        <w:widowControl w:val="0"/>
        <w:kinsoku/>
        <w:wordWrap/>
        <w:overflowPunct/>
        <w:topLinePunct w:val="0"/>
        <w:bidi w:val="0"/>
        <w:snapToGrid/>
        <w:spacing w:line="360" w:lineRule="auto"/>
        <w:ind w:left="0" w:leftChars="0" w:right="0" w:rightChars="0" w:firstLine="584" w:firstLineChars="200"/>
        <w:jc w:val="both"/>
        <w:textAlignment w:val="auto"/>
        <w:rPr>
          <w:rFonts w:hint="eastAsia" w:ascii="方正仿宋_GB2312" w:hAnsi="方正仿宋_GB2312" w:eastAsia="方正仿宋_GB2312" w:cs="方正仿宋_GB2312"/>
          <w:spacing w:val="-4"/>
          <w:sz w:val="30"/>
          <w:szCs w:val="30"/>
        </w:rPr>
      </w:pPr>
      <w:r>
        <w:rPr>
          <w:rFonts w:hint="eastAsia" w:ascii="方正仿宋_GB2312" w:hAnsi="方正仿宋_GB2312" w:eastAsia="方正仿宋_GB2312" w:cs="方正仿宋_GB2312"/>
          <w:spacing w:val="-4"/>
          <w:sz w:val="30"/>
          <w:szCs w:val="30"/>
        </w:rPr>
        <w:t>1.成交供应商按规定给采购人提供详细的、正确的维护、维修技术资料，包括印刷版和电子版的各种图纸、设备使用手册、维修手册、备件手册。</w:t>
      </w:r>
    </w:p>
    <w:p w14:paraId="1C928189">
      <w:pPr>
        <w:pStyle w:val="6"/>
        <w:keepNext w:val="0"/>
        <w:keepLines w:val="0"/>
        <w:pageBreakBefore w:val="0"/>
        <w:widowControl w:val="0"/>
        <w:kinsoku/>
        <w:wordWrap/>
        <w:overflowPunct/>
        <w:topLinePunct w:val="0"/>
        <w:bidi w:val="0"/>
        <w:snapToGrid/>
        <w:spacing w:line="360" w:lineRule="auto"/>
        <w:ind w:left="0" w:leftChars="0" w:right="0" w:rightChars="0" w:firstLine="584" w:firstLineChars="200"/>
        <w:jc w:val="both"/>
        <w:textAlignment w:val="auto"/>
        <w:rPr>
          <w:rFonts w:hint="eastAsia" w:ascii="方正仿宋_GB2312" w:hAnsi="方正仿宋_GB2312" w:eastAsia="方正仿宋_GB2312" w:cs="方正仿宋_GB2312"/>
          <w:spacing w:val="-4"/>
          <w:sz w:val="30"/>
          <w:szCs w:val="30"/>
        </w:rPr>
      </w:pPr>
      <w:r>
        <w:rPr>
          <w:rFonts w:hint="eastAsia" w:ascii="方正仿宋_GB2312" w:hAnsi="方正仿宋_GB2312" w:eastAsia="方正仿宋_GB2312" w:cs="方正仿宋_GB2312"/>
          <w:spacing w:val="-4"/>
          <w:sz w:val="30"/>
          <w:szCs w:val="30"/>
        </w:rPr>
        <w:t>2.成交供应商按规定给采购人每台（套）设备提供</w:t>
      </w:r>
      <w:r>
        <w:rPr>
          <w:rFonts w:hint="eastAsia" w:ascii="方正仿宋_GB2312" w:hAnsi="方正仿宋_GB2312" w:eastAsia="方正仿宋_GB2312" w:cs="方正仿宋_GB2312"/>
          <w:spacing w:val="-4"/>
          <w:sz w:val="30"/>
          <w:szCs w:val="30"/>
          <w:u w:val="single"/>
        </w:rPr>
        <w:t>2</w:t>
      </w:r>
      <w:r>
        <w:rPr>
          <w:rFonts w:hint="eastAsia" w:ascii="方正仿宋_GB2312" w:hAnsi="方正仿宋_GB2312" w:eastAsia="方正仿宋_GB2312" w:cs="方正仿宋_GB2312"/>
          <w:spacing w:val="-4"/>
          <w:sz w:val="30"/>
          <w:szCs w:val="30"/>
        </w:rPr>
        <w:t>份技术文件副本。采购人有权针对培训目的而额外复制所提供的技术文件。</w:t>
      </w:r>
    </w:p>
    <w:p w14:paraId="619DC821">
      <w:pPr>
        <w:pStyle w:val="6"/>
        <w:keepNext w:val="0"/>
        <w:keepLines w:val="0"/>
        <w:pageBreakBefore w:val="0"/>
        <w:widowControl w:val="0"/>
        <w:kinsoku/>
        <w:wordWrap/>
        <w:overflowPunct/>
        <w:topLinePunct w:val="0"/>
        <w:bidi w:val="0"/>
        <w:snapToGrid/>
        <w:spacing w:line="360" w:lineRule="auto"/>
        <w:ind w:left="0" w:leftChars="0" w:right="0" w:rightChars="0" w:firstLine="584" w:firstLineChars="200"/>
        <w:jc w:val="both"/>
        <w:textAlignment w:val="auto"/>
        <w:rPr>
          <w:rFonts w:hint="eastAsia" w:ascii="方正仿宋_GB2312" w:hAnsi="方正仿宋_GB2312" w:eastAsia="方正仿宋_GB2312" w:cs="方正仿宋_GB2312"/>
          <w:spacing w:val="-4"/>
          <w:sz w:val="30"/>
          <w:szCs w:val="30"/>
        </w:rPr>
      </w:pPr>
      <w:r>
        <w:rPr>
          <w:rFonts w:hint="eastAsia" w:ascii="方正仿宋_GB2312" w:hAnsi="方正仿宋_GB2312" w:eastAsia="方正仿宋_GB2312" w:cs="方正仿宋_GB2312"/>
          <w:spacing w:val="-4"/>
          <w:sz w:val="30"/>
          <w:szCs w:val="30"/>
        </w:rPr>
        <w:t>3.如果成交供应商交付的技术文件不完整、丢失或损坏，成交供应商在接到采购人索要不完整、丢失或损坏部分的技术文件的通知后的30天内,应免费向采购人增补丢失或损坏部分的技术文件。</w:t>
      </w:r>
    </w:p>
    <w:p w14:paraId="3855DAB5">
      <w:pPr>
        <w:pStyle w:val="6"/>
        <w:keepNext w:val="0"/>
        <w:keepLines w:val="0"/>
        <w:pageBreakBefore w:val="0"/>
        <w:widowControl w:val="0"/>
        <w:kinsoku/>
        <w:wordWrap/>
        <w:overflowPunct/>
        <w:topLinePunct w:val="0"/>
        <w:bidi w:val="0"/>
        <w:snapToGrid/>
        <w:spacing w:line="360" w:lineRule="auto"/>
        <w:ind w:left="0" w:leftChars="0" w:right="0" w:rightChars="0" w:firstLine="584" w:firstLineChars="200"/>
        <w:jc w:val="both"/>
        <w:textAlignment w:val="auto"/>
        <w:rPr>
          <w:rFonts w:hint="eastAsia" w:ascii="方正仿宋_GB2312" w:hAnsi="方正仿宋_GB2312" w:eastAsia="方正仿宋_GB2312" w:cs="方正仿宋_GB2312"/>
          <w:spacing w:val="-4"/>
          <w:sz w:val="30"/>
          <w:szCs w:val="30"/>
        </w:rPr>
      </w:pPr>
      <w:r>
        <w:rPr>
          <w:rFonts w:hint="eastAsia" w:ascii="方正仿宋_GB2312" w:hAnsi="方正仿宋_GB2312" w:eastAsia="方正仿宋_GB2312" w:cs="方正仿宋_GB2312"/>
          <w:spacing w:val="-4"/>
          <w:sz w:val="30"/>
          <w:szCs w:val="30"/>
          <w:lang w:val="en-US" w:eastAsia="zh-CN"/>
        </w:rPr>
        <w:t>4</w:t>
      </w:r>
      <w:r>
        <w:rPr>
          <w:rFonts w:hint="eastAsia" w:ascii="方正仿宋_GB2312" w:hAnsi="方正仿宋_GB2312" w:eastAsia="方正仿宋_GB2312" w:cs="方正仿宋_GB2312"/>
          <w:spacing w:val="-4"/>
          <w:sz w:val="30"/>
          <w:szCs w:val="30"/>
        </w:rPr>
        <w:t>.成交供应商定期对设备进行回访，并对用户提出的问题进行解决。</w:t>
      </w:r>
    </w:p>
    <w:p w14:paraId="18820961">
      <w:pPr>
        <w:pStyle w:val="6"/>
        <w:keepNext w:val="0"/>
        <w:keepLines w:val="0"/>
        <w:pageBreakBefore w:val="0"/>
        <w:widowControl w:val="0"/>
        <w:kinsoku/>
        <w:wordWrap/>
        <w:overflowPunct/>
        <w:topLinePunct w:val="0"/>
        <w:bidi w:val="0"/>
        <w:snapToGrid/>
        <w:spacing w:line="360" w:lineRule="auto"/>
        <w:ind w:left="0" w:leftChars="0" w:right="0" w:rightChars="0"/>
        <w:jc w:val="both"/>
        <w:textAlignment w:val="auto"/>
        <w:rPr>
          <w:rFonts w:hint="eastAsia" w:ascii="方正仿宋_GB2312" w:hAnsi="方正仿宋_GB2312" w:eastAsia="方正仿宋_GB2312" w:cs="方正仿宋_GB2312"/>
          <w:bCs/>
          <w:color w:val="auto"/>
          <w:sz w:val="30"/>
          <w:szCs w:val="30"/>
        </w:rPr>
      </w:pPr>
      <w:r>
        <w:rPr>
          <w:rFonts w:hint="eastAsia" w:ascii="方正仿宋_GB2312" w:hAnsi="方正仿宋_GB2312" w:eastAsia="方正仿宋_GB2312" w:cs="方正仿宋_GB2312"/>
          <w:bCs/>
          <w:color w:val="auto"/>
          <w:sz w:val="30"/>
          <w:szCs w:val="30"/>
        </w:rPr>
        <w:t>六、质量保证要求</w:t>
      </w:r>
    </w:p>
    <w:p w14:paraId="19668822">
      <w:pPr>
        <w:pStyle w:val="6"/>
        <w:keepNext w:val="0"/>
        <w:keepLines w:val="0"/>
        <w:pageBreakBefore w:val="0"/>
        <w:widowControl w:val="0"/>
        <w:kinsoku/>
        <w:wordWrap/>
        <w:overflowPunct/>
        <w:topLinePunct w:val="0"/>
        <w:bidi w:val="0"/>
        <w:snapToGrid/>
        <w:spacing w:line="360" w:lineRule="auto"/>
        <w:ind w:left="0" w:leftChars="0" w:right="0" w:rightChars="0" w:firstLine="584" w:firstLineChars="200"/>
        <w:jc w:val="both"/>
        <w:textAlignment w:val="auto"/>
        <w:rPr>
          <w:rFonts w:hint="eastAsia" w:ascii="方正仿宋_GB2312" w:hAnsi="方正仿宋_GB2312" w:eastAsia="方正仿宋_GB2312" w:cs="方正仿宋_GB2312"/>
          <w:spacing w:val="-4"/>
          <w:sz w:val="30"/>
          <w:szCs w:val="30"/>
        </w:rPr>
      </w:pPr>
      <w:r>
        <w:rPr>
          <w:rFonts w:hint="eastAsia" w:ascii="方正仿宋_GB2312" w:hAnsi="方正仿宋_GB2312" w:eastAsia="方正仿宋_GB2312" w:cs="方正仿宋_GB2312"/>
          <w:spacing w:val="-4"/>
          <w:sz w:val="30"/>
          <w:szCs w:val="30"/>
        </w:rPr>
        <w:t>1.提供全套设备保证是全新的、成熟的、完整和安全可靠的设备。</w:t>
      </w:r>
    </w:p>
    <w:p w14:paraId="639DF43D">
      <w:pPr>
        <w:pStyle w:val="6"/>
        <w:keepNext w:val="0"/>
        <w:keepLines w:val="0"/>
        <w:pageBreakBefore w:val="0"/>
        <w:widowControl w:val="0"/>
        <w:kinsoku/>
        <w:wordWrap/>
        <w:overflowPunct/>
        <w:topLinePunct w:val="0"/>
        <w:bidi w:val="0"/>
        <w:snapToGrid/>
        <w:spacing w:line="360" w:lineRule="auto"/>
        <w:ind w:left="0" w:leftChars="0" w:right="0" w:rightChars="0" w:firstLine="584" w:firstLineChars="200"/>
        <w:jc w:val="both"/>
        <w:textAlignment w:val="auto"/>
        <w:rPr>
          <w:rFonts w:hint="eastAsia" w:ascii="方正仿宋_GB2312" w:hAnsi="方正仿宋_GB2312" w:eastAsia="方正仿宋_GB2312" w:cs="方正仿宋_GB2312"/>
          <w:spacing w:val="-4"/>
          <w:sz w:val="30"/>
          <w:szCs w:val="30"/>
        </w:rPr>
      </w:pPr>
      <w:r>
        <w:rPr>
          <w:rFonts w:hint="eastAsia" w:ascii="方正仿宋_GB2312" w:hAnsi="方正仿宋_GB2312" w:eastAsia="方正仿宋_GB2312" w:cs="方正仿宋_GB2312"/>
          <w:spacing w:val="-4"/>
          <w:sz w:val="30"/>
          <w:szCs w:val="30"/>
        </w:rPr>
        <w:t>2.质保期为自设备验收合格并投入使用之日起12个月或自设备验收合格之日起18个月，二者以先届满期限为准。对由于设计或质量问题而引起的设备故障，成交供应商应进一步对此负责。合同条款对质保有特殊规定的从其规定。</w:t>
      </w:r>
    </w:p>
    <w:p w14:paraId="298B2E8A">
      <w:pPr>
        <w:pStyle w:val="6"/>
        <w:keepNext w:val="0"/>
        <w:keepLines w:val="0"/>
        <w:pageBreakBefore w:val="0"/>
        <w:widowControl w:val="0"/>
        <w:kinsoku/>
        <w:wordWrap/>
        <w:overflowPunct/>
        <w:topLinePunct w:val="0"/>
        <w:bidi w:val="0"/>
        <w:snapToGrid/>
        <w:spacing w:line="360" w:lineRule="auto"/>
        <w:ind w:left="0" w:leftChars="0" w:right="0" w:rightChars="0" w:firstLine="584" w:firstLineChars="200"/>
        <w:jc w:val="both"/>
        <w:textAlignment w:val="auto"/>
        <w:rPr>
          <w:rFonts w:hint="eastAsia" w:ascii="方正仿宋_GB2312" w:hAnsi="方正仿宋_GB2312" w:eastAsia="方正仿宋_GB2312" w:cs="方正仿宋_GB2312"/>
          <w:spacing w:val="-4"/>
          <w:sz w:val="30"/>
          <w:szCs w:val="30"/>
        </w:rPr>
      </w:pPr>
      <w:r>
        <w:rPr>
          <w:rFonts w:hint="eastAsia" w:ascii="方正仿宋_GB2312" w:hAnsi="方正仿宋_GB2312" w:eastAsia="方正仿宋_GB2312" w:cs="方正仿宋_GB2312"/>
          <w:spacing w:val="-4"/>
          <w:sz w:val="30"/>
          <w:szCs w:val="30"/>
        </w:rPr>
        <w:t>3.设备质保期内对于出现的相关质量问题负责处理，成交供应商维修人员应在24小时内到达需方现场，尽快排除故障，使设备恢复正常使用，产生的费用由成交供应商负责。</w:t>
      </w:r>
    </w:p>
    <w:p w14:paraId="6FA9348E">
      <w:pPr>
        <w:pStyle w:val="6"/>
        <w:keepNext w:val="0"/>
        <w:keepLines w:val="0"/>
        <w:pageBreakBefore w:val="0"/>
        <w:widowControl w:val="0"/>
        <w:kinsoku/>
        <w:wordWrap/>
        <w:overflowPunct/>
        <w:topLinePunct w:val="0"/>
        <w:bidi w:val="0"/>
        <w:snapToGrid/>
        <w:spacing w:line="360" w:lineRule="auto"/>
        <w:ind w:left="0" w:leftChars="0" w:right="0" w:rightChars="0"/>
        <w:jc w:val="both"/>
        <w:textAlignment w:val="auto"/>
        <w:rPr>
          <w:rFonts w:hint="eastAsia" w:ascii="方正仿宋_GB2312" w:hAnsi="方正仿宋_GB2312" w:eastAsia="方正仿宋_GB2312" w:cs="方正仿宋_GB2312"/>
          <w:bCs/>
          <w:color w:val="auto"/>
          <w:sz w:val="30"/>
          <w:szCs w:val="30"/>
        </w:rPr>
      </w:pPr>
      <w:r>
        <w:rPr>
          <w:rFonts w:hint="eastAsia" w:ascii="方正仿宋_GB2312" w:hAnsi="方正仿宋_GB2312" w:eastAsia="方正仿宋_GB2312" w:cs="方正仿宋_GB2312"/>
          <w:bCs/>
          <w:color w:val="auto"/>
          <w:sz w:val="30"/>
          <w:szCs w:val="30"/>
        </w:rPr>
        <w:t>七、技术服务</w:t>
      </w:r>
    </w:p>
    <w:p w14:paraId="523D6BC7">
      <w:pPr>
        <w:pStyle w:val="6"/>
        <w:keepNext w:val="0"/>
        <w:keepLines w:val="0"/>
        <w:pageBreakBefore w:val="0"/>
        <w:widowControl w:val="0"/>
        <w:kinsoku/>
        <w:wordWrap/>
        <w:overflowPunct/>
        <w:topLinePunct w:val="0"/>
        <w:bidi w:val="0"/>
        <w:snapToGrid/>
        <w:spacing w:line="360" w:lineRule="auto"/>
        <w:ind w:left="0" w:leftChars="0" w:right="0" w:rightChars="0" w:firstLine="584" w:firstLineChars="200"/>
        <w:jc w:val="both"/>
        <w:textAlignment w:val="auto"/>
        <w:rPr>
          <w:rFonts w:hint="eastAsia" w:ascii="方正仿宋_GB2312" w:hAnsi="方正仿宋_GB2312" w:eastAsia="方正仿宋_GB2312" w:cs="方正仿宋_GB2312"/>
          <w:spacing w:val="-4"/>
          <w:sz w:val="30"/>
          <w:szCs w:val="30"/>
        </w:rPr>
      </w:pPr>
      <w:r>
        <w:rPr>
          <w:rFonts w:hint="eastAsia" w:ascii="方正仿宋_GB2312" w:hAnsi="方正仿宋_GB2312" w:eastAsia="方正仿宋_GB2312" w:cs="方正仿宋_GB2312"/>
          <w:spacing w:val="-4"/>
          <w:sz w:val="30"/>
          <w:szCs w:val="30"/>
        </w:rPr>
        <w:t>1.成交供应商应派出有技术、有能力胜任的服务工程师到现场，提供有关安装、调试、空载测试、性能测试、试运转、维修及现场培训维修人员的服务。成交供应商服务工程师的主要责任与任务如下：</w:t>
      </w:r>
    </w:p>
    <w:p w14:paraId="550C8FD4">
      <w:pPr>
        <w:pStyle w:val="6"/>
        <w:keepNext w:val="0"/>
        <w:keepLines w:val="0"/>
        <w:pageBreakBefore w:val="0"/>
        <w:widowControl w:val="0"/>
        <w:kinsoku/>
        <w:wordWrap/>
        <w:overflowPunct/>
        <w:topLinePunct w:val="0"/>
        <w:bidi w:val="0"/>
        <w:snapToGrid/>
        <w:spacing w:line="360" w:lineRule="auto"/>
        <w:ind w:left="0" w:leftChars="0" w:right="0" w:rightChars="0"/>
        <w:jc w:val="both"/>
        <w:textAlignment w:val="auto"/>
        <w:rPr>
          <w:rFonts w:hint="eastAsia" w:ascii="方正仿宋_GB2312" w:hAnsi="方正仿宋_GB2312" w:eastAsia="方正仿宋_GB2312" w:cs="方正仿宋_GB2312"/>
          <w:spacing w:val="-4"/>
          <w:sz w:val="30"/>
          <w:szCs w:val="30"/>
        </w:rPr>
      </w:pPr>
      <w:r>
        <w:rPr>
          <w:rFonts w:hint="eastAsia" w:ascii="方正仿宋_GB2312" w:hAnsi="方正仿宋_GB2312" w:eastAsia="方正仿宋_GB2312" w:cs="方正仿宋_GB2312"/>
          <w:spacing w:val="-4"/>
          <w:sz w:val="30"/>
          <w:szCs w:val="30"/>
        </w:rPr>
        <w:t>——给采购人安装人员提供完整的技术指导；</w:t>
      </w:r>
    </w:p>
    <w:p w14:paraId="152CAA34">
      <w:pPr>
        <w:pStyle w:val="6"/>
        <w:keepNext w:val="0"/>
        <w:keepLines w:val="0"/>
        <w:pageBreakBefore w:val="0"/>
        <w:widowControl w:val="0"/>
        <w:kinsoku/>
        <w:wordWrap/>
        <w:overflowPunct/>
        <w:topLinePunct w:val="0"/>
        <w:bidi w:val="0"/>
        <w:snapToGrid/>
        <w:spacing w:line="360" w:lineRule="auto"/>
        <w:ind w:left="0" w:leftChars="0" w:right="0" w:rightChars="0"/>
        <w:jc w:val="both"/>
        <w:textAlignment w:val="auto"/>
        <w:rPr>
          <w:rFonts w:hint="eastAsia" w:ascii="方正仿宋_GB2312" w:hAnsi="方正仿宋_GB2312" w:eastAsia="方正仿宋_GB2312" w:cs="方正仿宋_GB2312"/>
          <w:spacing w:val="-4"/>
          <w:sz w:val="30"/>
          <w:szCs w:val="30"/>
        </w:rPr>
      </w:pPr>
      <w:r>
        <w:rPr>
          <w:rFonts w:hint="eastAsia" w:ascii="方正仿宋_GB2312" w:hAnsi="方正仿宋_GB2312" w:eastAsia="方正仿宋_GB2312" w:cs="方正仿宋_GB2312"/>
          <w:spacing w:val="-4"/>
          <w:sz w:val="30"/>
          <w:szCs w:val="30"/>
        </w:rPr>
        <w:t>——指导采购人进行合同设备的试运转，运行测试和性能测试；</w:t>
      </w:r>
    </w:p>
    <w:p w14:paraId="490B98A7">
      <w:pPr>
        <w:pStyle w:val="6"/>
        <w:keepNext w:val="0"/>
        <w:keepLines w:val="0"/>
        <w:pageBreakBefore w:val="0"/>
        <w:widowControl w:val="0"/>
        <w:kinsoku/>
        <w:wordWrap/>
        <w:overflowPunct/>
        <w:topLinePunct w:val="0"/>
        <w:bidi w:val="0"/>
        <w:snapToGrid/>
        <w:spacing w:line="360" w:lineRule="auto"/>
        <w:ind w:left="0" w:leftChars="0" w:right="0" w:rightChars="0"/>
        <w:jc w:val="both"/>
        <w:textAlignment w:val="auto"/>
        <w:rPr>
          <w:rFonts w:hint="eastAsia" w:ascii="方正仿宋_GB2312" w:hAnsi="方正仿宋_GB2312" w:eastAsia="方正仿宋_GB2312" w:cs="方正仿宋_GB2312"/>
          <w:spacing w:val="-4"/>
          <w:sz w:val="30"/>
          <w:szCs w:val="30"/>
        </w:rPr>
      </w:pPr>
      <w:r>
        <w:rPr>
          <w:rFonts w:hint="eastAsia" w:ascii="方正仿宋_GB2312" w:hAnsi="方正仿宋_GB2312" w:eastAsia="方正仿宋_GB2312" w:cs="方正仿宋_GB2312"/>
          <w:spacing w:val="-4"/>
          <w:sz w:val="30"/>
          <w:szCs w:val="30"/>
        </w:rPr>
        <w:t>——现场培训采购人人员；</w:t>
      </w:r>
    </w:p>
    <w:p w14:paraId="52F0E23F">
      <w:pPr>
        <w:pStyle w:val="6"/>
        <w:keepNext w:val="0"/>
        <w:keepLines w:val="0"/>
        <w:pageBreakBefore w:val="0"/>
        <w:widowControl w:val="0"/>
        <w:kinsoku/>
        <w:wordWrap/>
        <w:overflowPunct/>
        <w:topLinePunct w:val="0"/>
        <w:bidi w:val="0"/>
        <w:snapToGrid/>
        <w:spacing w:line="360" w:lineRule="auto"/>
        <w:ind w:left="0" w:leftChars="0" w:right="0" w:rightChars="0"/>
        <w:jc w:val="both"/>
        <w:textAlignment w:val="auto"/>
        <w:rPr>
          <w:rFonts w:hint="eastAsia" w:ascii="方正仿宋_GB2312" w:hAnsi="方正仿宋_GB2312" w:eastAsia="方正仿宋_GB2312" w:cs="方正仿宋_GB2312"/>
          <w:spacing w:val="-4"/>
          <w:sz w:val="30"/>
          <w:szCs w:val="30"/>
        </w:rPr>
      </w:pPr>
      <w:r>
        <w:rPr>
          <w:rFonts w:hint="eastAsia" w:ascii="方正仿宋_GB2312" w:hAnsi="方正仿宋_GB2312" w:eastAsia="方正仿宋_GB2312" w:cs="方正仿宋_GB2312"/>
          <w:spacing w:val="-4"/>
          <w:sz w:val="30"/>
          <w:szCs w:val="30"/>
        </w:rPr>
        <w:t>——设备投入使用后提供现场运行技术支持；</w:t>
      </w:r>
    </w:p>
    <w:p w14:paraId="33AD1D5A">
      <w:pPr>
        <w:pStyle w:val="6"/>
        <w:keepNext w:val="0"/>
        <w:keepLines w:val="0"/>
        <w:pageBreakBefore w:val="0"/>
        <w:widowControl w:val="0"/>
        <w:kinsoku/>
        <w:wordWrap/>
        <w:overflowPunct/>
        <w:topLinePunct w:val="0"/>
        <w:bidi w:val="0"/>
        <w:snapToGrid/>
        <w:spacing w:line="360" w:lineRule="auto"/>
        <w:ind w:left="0" w:leftChars="0" w:right="0" w:rightChars="0"/>
        <w:jc w:val="both"/>
        <w:textAlignment w:val="auto"/>
        <w:rPr>
          <w:rFonts w:hint="eastAsia" w:ascii="方正仿宋_GB2312" w:hAnsi="方正仿宋_GB2312" w:eastAsia="方正仿宋_GB2312" w:cs="方正仿宋_GB2312"/>
          <w:spacing w:val="-4"/>
          <w:sz w:val="30"/>
          <w:szCs w:val="30"/>
        </w:rPr>
      </w:pPr>
      <w:r>
        <w:rPr>
          <w:rFonts w:hint="eastAsia" w:ascii="方正仿宋_GB2312" w:hAnsi="方正仿宋_GB2312" w:eastAsia="方正仿宋_GB2312" w:cs="方正仿宋_GB2312"/>
          <w:spacing w:val="-4"/>
          <w:sz w:val="30"/>
          <w:szCs w:val="30"/>
        </w:rPr>
        <w:t>——质保期内技术服务。</w:t>
      </w:r>
    </w:p>
    <w:p w14:paraId="0C9BB890">
      <w:pPr>
        <w:pStyle w:val="6"/>
        <w:keepNext w:val="0"/>
        <w:keepLines w:val="0"/>
        <w:pageBreakBefore w:val="0"/>
        <w:widowControl w:val="0"/>
        <w:kinsoku/>
        <w:wordWrap/>
        <w:overflowPunct/>
        <w:topLinePunct w:val="0"/>
        <w:bidi w:val="0"/>
        <w:snapToGrid/>
        <w:spacing w:line="360" w:lineRule="auto"/>
        <w:ind w:left="0" w:leftChars="0" w:right="0" w:rightChars="0" w:firstLine="584" w:firstLineChars="200"/>
        <w:jc w:val="both"/>
        <w:textAlignment w:val="auto"/>
        <w:rPr>
          <w:rFonts w:hint="eastAsia" w:ascii="方正仿宋_GB2312" w:hAnsi="方正仿宋_GB2312" w:eastAsia="方正仿宋_GB2312" w:cs="方正仿宋_GB2312"/>
          <w:spacing w:val="-4"/>
          <w:sz w:val="30"/>
          <w:szCs w:val="30"/>
        </w:rPr>
      </w:pPr>
      <w:r>
        <w:rPr>
          <w:rFonts w:hint="eastAsia" w:ascii="方正仿宋_GB2312" w:hAnsi="方正仿宋_GB2312" w:eastAsia="方正仿宋_GB2312" w:cs="方正仿宋_GB2312"/>
          <w:spacing w:val="-4"/>
          <w:sz w:val="30"/>
          <w:szCs w:val="30"/>
        </w:rPr>
        <w:t>2.安装前，应由成交供应商给予采购人提供合同设备的装配介绍、培训；详细解释技术文件、图纸和操作手册以及设备运行和相关的预防措施等；回答和解决采购人提出的技术问题。成交供应商的指导必须是正确的，如果出现由于非正确技术指导而造成的损失，成交供应商将自出资金维修、更换或补偿损失部分。</w:t>
      </w:r>
    </w:p>
    <w:p w14:paraId="797B4E8E">
      <w:pPr>
        <w:pStyle w:val="6"/>
        <w:keepNext w:val="0"/>
        <w:keepLines w:val="0"/>
        <w:pageBreakBefore w:val="0"/>
        <w:widowControl w:val="0"/>
        <w:kinsoku/>
        <w:wordWrap/>
        <w:overflowPunct/>
        <w:topLinePunct w:val="0"/>
        <w:bidi w:val="0"/>
        <w:snapToGrid/>
        <w:spacing w:line="360" w:lineRule="auto"/>
        <w:ind w:left="0" w:leftChars="0" w:right="0" w:rightChars="0" w:firstLine="584" w:firstLineChars="200"/>
        <w:jc w:val="both"/>
        <w:textAlignment w:val="auto"/>
        <w:rPr>
          <w:rFonts w:hint="eastAsia" w:ascii="方正仿宋_GB2312" w:hAnsi="方正仿宋_GB2312" w:eastAsia="方正仿宋_GB2312" w:cs="方正仿宋_GB2312"/>
          <w:spacing w:val="-4"/>
          <w:sz w:val="30"/>
          <w:szCs w:val="30"/>
        </w:rPr>
      </w:pPr>
      <w:r>
        <w:rPr>
          <w:rFonts w:hint="eastAsia" w:ascii="方正仿宋_GB2312" w:hAnsi="方正仿宋_GB2312" w:eastAsia="方正仿宋_GB2312" w:cs="方正仿宋_GB2312"/>
          <w:spacing w:val="-4"/>
          <w:sz w:val="30"/>
          <w:szCs w:val="30"/>
        </w:rPr>
        <w:t>3.成交供应商应提供所有的关于装配与组装所用的专用工具,没有无需提供。</w:t>
      </w:r>
    </w:p>
    <w:p w14:paraId="12E71585">
      <w:pPr>
        <w:pStyle w:val="6"/>
        <w:keepNext w:val="0"/>
        <w:keepLines w:val="0"/>
        <w:pageBreakBefore w:val="0"/>
        <w:widowControl w:val="0"/>
        <w:kinsoku/>
        <w:wordWrap/>
        <w:overflowPunct/>
        <w:topLinePunct w:val="0"/>
        <w:bidi w:val="0"/>
        <w:snapToGrid/>
        <w:spacing w:line="360" w:lineRule="auto"/>
        <w:ind w:left="0" w:leftChars="0" w:right="0" w:rightChars="0" w:firstLine="584" w:firstLineChars="200"/>
        <w:jc w:val="both"/>
        <w:textAlignment w:val="auto"/>
        <w:rPr>
          <w:rFonts w:hint="eastAsia" w:ascii="方正仿宋_GB2312" w:hAnsi="方正仿宋_GB2312" w:eastAsia="方正仿宋_GB2312" w:cs="方正仿宋_GB2312"/>
          <w:spacing w:val="-4"/>
          <w:sz w:val="30"/>
          <w:szCs w:val="30"/>
        </w:rPr>
      </w:pPr>
      <w:r>
        <w:rPr>
          <w:rFonts w:hint="eastAsia" w:ascii="方正仿宋_GB2312" w:hAnsi="方正仿宋_GB2312" w:eastAsia="方正仿宋_GB2312" w:cs="方正仿宋_GB2312"/>
          <w:spacing w:val="-4"/>
          <w:sz w:val="30"/>
          <w:szCs w:val="30"/>
        </w:rPr>
        <w:t>4.对于安装指导、测试运转、性能测试、试运转和验收，包括采购人操作和维修人员的现场培训,成交供应商需免费提供。</w:t>
      </w:r>
    </w:p>
    <w:p w14:paraId="2F99F952">
      <w:pPr>
        <w:pStyle w:val="6"/>
        <w:keepNext w:val="0"/>
        <w:keepLines w:val="0"/>
        <w:pageBreakBefore w:val="0"/>
        <w:widowControl w:val="0"/>
        <w:kinsoku/>
        <w:wordWrap/>
        <w:overflowPunct/>
        <w:topLinePunct w:val="0"/>
        <w:bidi w:val="0"/>
        <w:snapToGrid/>
        <w:spacing w:line="360" w:lineRule="auto"/>
        <w:ind w:left="0" w:leftChars="0" w:right="0" w:rightChars="0" w:firstLine="584" w:firstLineChars="200"/>
        <w:jc w:val="both"/>
        <w:textAlignment w:val="auto"/>
        <w:rPr>
          <w:rFonts w:hint="eastAsia" w:ascii="方正仿宋_GB2312" w:hAnsi="方正仿宋_GB2312" w:eastAsia="方正仿宋_GB2312" w:cs="方正仿宋_GB2312"/>
          <w:spacing w:val="-4"/>
          <w:sz w:val="30"/>
          <w:szCs w:val="30"/>
        </w:rPr>
      </w:pPr>
      <w:r>
        <w:rPr>
          <w:rFonts w:hint="eastAsia" w:ascii="方正仿宋_GB2312" w:hAnsi="方正仿宋_GB2312" w:eastAsia="方正仿宋_GB2312" w:cs="方正仿宋_GB2312"/>
          <w:spacing w:val="-4"/>
          <w:sz w:val="30"/>
          <w:szCs w:val="30"/>
        </w:rPr>
        <w:t>5.成交供应商应提供用于采购人自行培训人员需要使用的相关培训资料。</w:t>
      </w:r>
    </w:p>
    <w:p w14:paraId="0076BBD6">
      <w:pPr>
        <w:pStyle w:val="6"/>
        <w:keepNext w:val="0"/>
        <w:keepLines w:val="0"/>
        <w:pageBreakBefore w:val="0"/>
        <w:widowControl w:val="0"/>
        <w:kinsoku/>
        <w:wordWrap/>
        <w:overflowPunct/>
        <w:topLinePunct w:val="0"/>
        <w:bidi w:val="0"/>
        <w:snapToGrid/>
        <w:spacing w:line="360" w:lineRule="auto"/>
        <w:ind w:left="0" w:leftChars="0" w:right="0" w:rightChars="0" w:firstLine="584" w:firstLineChars="200"/>
        <w:jc w:val="both"/>
        <w:textAlignment w:val="auto"/>
        <w:rPr>
          <w:rFonts w:hint="eastAsia" w:ascii="方正仿宋_GB2312" w:hAnsi="方正仿宋_GB2312" w:eastAsia="方正仿宋_GB2312" w:cs="方正仿宋_GB2312"/>
          <w:spacing w:val="-4"/>
          <w:sz w:val="30"/>
          <w:szCs w:val="30"/>
        </w:rPr>
      </w:pPr>
      <w:r>
        <w:rPr>
          <w:rFonts w:hint="eastAsia" w:ascii="方正仿宋_GB2312" w:hAnsi="方正仿宋_GB2312" w:eastAsia="方正仿宋_GB2312" w:cs="方正仿宋_GB2312"/>
          <w:spacing w:val="-4"/>
          <w:sz w:val="30"/>
          <w:szCs w:val="30"/>
        </w:rPr>
        <w:t>6.设备过质保期后，在设备使用寿命内，如采购人需要，成交供应商应能够及时到现场进行技术服务。</w:t>
      </w:r>
    </w:p>
    <w:p w14:paraId="1A052F32">
      <w:pPr>
        <w:pStyle w:val="6"/>
        <w:keepNext w:val="0"/>
        <w:keepLines w:val="0"/>
        <w:pageBreakBefore w:val="0"/>
        <w:widowControl w:val="0"/>
        <w:kinsoku/>
        <w:wordWrap/>
        <w:overflowPunct/>
        <w:topLinePunct w:val="0"/>
        <w:bidi w:val="0"/>
        <w:snapToGrid/>
        <w:spacing w:line="360" w:lineRule="auto"/>
        <w:ind w:left="0" w:leftChars="0" w:right="0" w:rightChars="0"/>
        <w:jc w:val="both"/>
        <w:textAlignment w:val="auto"/>
        <w:rPr>
          <w:rFonts w:hint="eastAsia" w:ascii="方正仿宋_GB2312" w:hAnsi="方正仿宋_GB2312" w:eastAsia="方正仿宋_GB2312" w:cs="方正仿宋_GB2312"/>
          <w:bCs/>
          <w:color w:val="auto"/>
          <w:sz w:val="30"/>
          <w:szCs w:val="30"/>
        </w:rPr>
      </w:pPr>
      <w:r>
        <w:rPr>
          <w:rFonts w:hint="eastAsia" w:ascii="方正仿宋_GB2312" w:hAnsi="方正仿宋_GB2312" w:eastAsia="方正仿宋_GB2312" w:cs="方正仿宋_GB2312"/>
          <w:bCs/>
          <w:color w:val="auto"/>
          <w:sz w:val="30"/>
          <w:szCs w:val="30"/>
        </w:rPr>
        <w:t>八、包装要求</w:t>
      </w:r>
    </w:p>
    <w:p w14:paraId="57FB874C">
      <w:pPr>
        <w:pStyle w:val="6"/>
        <w:keepNext w:val="0"/>
        <w:keepLines w:val="0"/>
        <w:pageBreakBefore w:val="0"/>
        <w:widowControl w:val="0"/>
        <w:kinsoku/>
        <w:wordWrap/>
        <w:overflowPunct/>
        <w:topLinePunct w:val="0"/>
        <w:bidi w:val="0"/>
        <w:snapToGrid/>
        <w:spacing w:line="360" w:lineRule="auto"/>
        <w:ind w:right="0" w:rightChars="0" w:firstLine="584" w:firstLineChars="200"/>
        <w:jc w:val="both"/>
        <w:textAlignment w:val="auto"/>
        <w:rPr>
          <w:rFonts w:hint="eastAsia" w:ascii="方正仿宋_GB2312" w:hAnsi="方正仿宋_GB2312" w:eastAsia="方正仿宋_GB2312" w:cs="方正仿宋_GB2312"/>
          <w:spacing w:val="-4"/>
          <w:sz w:val="30"/>
          <w:szCs w:val="30"/>
        </w:rPr>
      </w:pPr>
      <w:r>
        <w:rPr>
          <w:rFonts w:hint="eastAsia" w:ascii="方正仿宋_GB2312" w:hAnsi="方正仿宋_GB2312" w:eastAsia="方正仿宋_GB2312" w:cs="方正仿宋_GB2312"/>
          <w:spacing w:val="-4"/>
          <w:sz w:val="30"/>
          <w:szCs w:val="30"/>
        </w:rPr>
        <w:t>（一）包装总体要求</w:t>
      </w:r>
    </w:p>
    <w:p w14:paraId="58CA022C">
      <w:pPr>
        <w:pStyle w:val="6"/>
        <w:keepNext w:val="0"/>
        <w:keepLines w:val="0"/>
        <w:pageBreakBefore w:val="0"/>
        <w:widowControl w:val="0"/>
        <w:kinsoku/>
        <w:wordWrap/>
        <w:overflowPunct/>
        <w:topLinePunct w:val="0"/>
        <w:bidi w:val="0"/>
        <w:snapToGrid/>
        <w:spacing w:line="360" w:lineRule="auto"/>
        <w:ind w:left="0" w:leftChars="0" w:right="0" w:rightChars="0" w:firstLine="584" w:firstLineChars="200"/>
        <w:jc w:val="both"/>
        <w:textAlignment w:val="auto"/>
        <w:rPr>
          <w:rFonts w:hint="eastAsia" w:ascii="方正仿宋_GB2312" w:hAnsi="方正仿宋_GB2312" w:eastAsia="方正仿宋_GB2312" w:cs="方正仿宋_GB2312"/>
          <w:spacing w:val="-4"/>
          <w:sz w:val="30"/>
          <w:szCs w:val="30"/>
        </w:rPr>
      </w:pPr>
      <w:r>
        <w:rPr>
          <w:rFonts w:hint="eastAsia" w:ascii="方正仿宋_GB2312" w:hAnsi="方正仿宋_GB2312" w:eastAsia="方正仿宋_GB2312" w:cs="方正仿宋_GB2312"/>
          <w:spacing w:val="-4"/>
          <w:sz w:val="30"/>
          <w:szCs w:val="30"/>
        </w:rPr>
        <w:t>1.所有产品须采用防潮、防尘、防震、防锈、防压包装，确保正常储运、装卸过</w:t>
      </w:r>
      <w:r>
        <w:rPr>
          <w:rFonts w:hint="eastAsia" w:ascii="方正仿宋_GB2312" w:hAnsi="方正仿宋_GB2312" w:eastAsia="方正仿宋_GB2312" w:cs="方正仿宋_GB2312"/>
          <w:spacing w:val="-4"/>
          <w:sz w:val="30"/>
          <w:szCs w:val="30"/>
          <w:lang w:eastAsia="zh-CN"/>
        </w:rPr>
        <w:t>程中</w:t>
      </w:r>
      <w:r>
        <w:rPr>
          <w:rFonts w:hint="eastAsia" w:ascii="方正仿宋_GB2312" w:hAnsi="方正仿宋_GB2312" w:eastAsia="方正仿宋_GB2312" w:cs="方正仿宋_GB2312"/>
          <w:spacing w:val="-4"/>
          <w:sz w:val="30"/>
          <w:szCs w:val="30"/>
        </w:rPr>
        <w:t>不损坏、不变形、不锈蚀、不进水。</w:t>
      </w:r>
    </w:p>
    <w:p w14:paraId="46CCD636">
      <w:pPr>
        <w:pStyle w:val="6"/>
        <w:keepNext w:val="0"/>
        <w:keepLines w:val="0"/>
        <w:pageBreakBefore w:val="0"/>
        <w:widowControl w:val="0"/>
        <w:kinsoku/>
        <w:wordWrap/>
        <w:overflowPunct/>
        <w:topLinePunct w:val="0"/>
        <w:bidi w:val="0"/>
        <w:snapToGrid/>
        <w:spacing w:line="360" w:lineRule="auto"/>
        <w:ind w:left="0" w:leftChars="0" w:right="0" w:rightChars="0" w:firstLine="584" w:firstLineChars="200"/>
        <w:jc w:val="both"/>
        <w:textAlignment w:val="auto"/>
        <w:rPr>
          <w:rFonts w:hint="eastAsia" w:ascii="方正仿宋_GB2312" w:hAnsi="方正仿宋_GB2312" w:eastAsia="方正仿宋_GB2312" w:cs="方正仿宋_GB2312"/>
          <w:spacing w:val="-4"/>
          <w:sz w:val="30"/>
          <w:szCs w:val="30"/>
        </w:rPr>
      </w:pPr>
      <w:r>
        <w:rPr>
          <w:rFonts w:hint="eastAsia" w:ascii="方正仿宋_GB2312" w:hAnsi="方正仿宋_GB2312" w:eastAsia="方正仿宋_GB2312" w:cs="方正仿宋_GB2312"/>
          <w:spacing w:val="-4"/>
          <w:sz w:val="30"/>
          <w:szCs w:val="30"/>
        </w:rPr>
        <w:t>2.包装材质环保、无异味、无污染，符合国家及行业环保包装标准。</w:t>
      </w:r>
    </w:p>
    <w:p w14:paraId="1D93F6E4">
      <w:pPr>
        <w:pStyle w:val="6"/>
        <w:keepNext w:val="0"/>
        <w:keepLines w:val="0"/>
        <w:pageBreakBefore w:val="0"/>
        <w:widowControl w:val="0"/>
        <w:kinsoku/>
        <w:wordWrap/>
        <w:overflowPunct/>
        <w:topLinePunct w:val="0"/>
        <w:bidi w:val="0"/>
        <w:snapToGrid/>
        <w:spacing w:line="360" w:lineRule="auto"/>
        <w:ind w:left="0" w:leftChars="0" w:right="0" w:rightChars="0" w:firstLine="584" w:firstLineChars="200"/>
        <w:jc w:val="both"/>
        <w:textAlignment w:val="auto"/>
        <w:rPr>
          <w:rFonts w:hint="eastAsia" w:ascii="方正仿宋_GB2312" w:hAnsi="方正仿宋_GB2312" w:eastAsia="方正仿宋_GB2312" w:cs="方正仿宋_GB2312"/>
          <w:spacing w:val="-4"/>
          <w:sz w:val="30"/>
          <w:szCs w:val="30"/>
        </w:rPr>
      </w:pPr>
      <w:r>
        <w:rPr>
          <w:rFonts w:hint="eastAsia" w:ascii="方正仿宋_GB2312" w:hAnsi="方正仿宋_GB2312" w:eastAsia="方正仿宋_GB2312" w:cs="方正仿宋_GB2312"/>
          <w:spacing w:val="-4"/>
          <w:sz w:val="30"/>
          <w:szCs w:val="30"/>
        </w:rPr>
        <w:t>3.包装结构牢固，适合常规运输及多层堆码。</w:t>
      </w:r>
    </w:p>
    <w:p w14:paraId="3627A72F">
      <w:pPr>
        <w:pStyle w:val="6"/>
        <w:keepNext w:val="0"/>
        <w:keepLines w:val="0"/>
        <w:pageBreakBefore w:val="0"/>
        <w:widowControl w:val="0"/>
        <w:kinsoku/>
        <w:wordWrap/>
        <w:overflowPunct/>
        <w:topLinePunct w:val="0"/>
        <w:bidi w:val="0"/>
        <w:snapToGrid/>
        <w:spacing w:line="360" w:lineRule="auto"/>
        <w:ind w:left="0" w:leftChars="0" w:right="0" w:rightChars="0" w:firstLine="584" w:firstLineChars="200"/>
        <w:jc w:val="both"/>
        <w:textAlignment w:val="auto"/>
        <w:rPr>
          <w:rFonts w:hint="eastAsia" w:ascii="方正仿宋_GB2312" w:hAnsi="方正仿宋_GB2312" w:eastAsia="方正仿宋_GB2312" w:cs="方正仿宋_GB2312"/>
          <w:spacing w:val="-4"/>
          <w:sz w:val="30"/>
          <w:szCs w:val="30"/>
        </w:rPr>
      </w:pPr>
      <w:r>
        <w:rPr>
          <w:rFonts w:hint="eastAsia" w:ascii="方正仿宋_GB2312" w:hAnsi="方正仿宋_GB2312" w:eastAsia="方正仿宋_GB2312" w:cs="方正仿宋_GB2312"/>
          <w:spacing w:val="-4"/>
          <w:sz w:val="30"/>
          <w:szCs w:val="30"/>
        </w:rPr>
        <w:t>4.每件包装规格统一、装箱整齐、固定可靠，内部不得松动、窜动。</w:t>
      </w:r>
    </w:p>
    <w:p w14:paraId="5CC5157B">
      <w:pPr>
        <w:pStyle w:val="6"/>
        <w:keepNext w:val="0"/>
        <w:keepLines w:val="0"/>
        <w:pageBreakBefore w:val="0"/>
        <w:widowControl w:val="0"/>
        <w:kinsoku/>
        <w:wordWrap/>
        <w:overflowPunct/>
        <w:topLinePunct w:val="0"/>
        <w:bidi w:val="0"/>
        <w:snapToGrid/>
        <w:spacing w:line="360" w:lineRule="auto"/>
        <w:ind w:left="0" w:leftChars="0" w:right="0" w:rightChars="0"/>
        <w:jc w:val="both"/>
        <w:textAlignment w:val="auto"/>
        <w:rPr>
          <w:rFonts w:hint="eastAsia" w:ascii="方正仿宋_GB2312" w:hAnsi="方正仿宋_GB2312" w:eastAsia="方正仿宋_GB2312" w:cs="方正仿宋_GB2312"/>
          <w:bCs/>
          <w:color w:val="auto"/>
          <w:sz w:val="30"/>
          <w:szCs w:val="30"/>
        </w:rPr>
      </w:pPr>
      <w:r>
        <w:rPr>
          <w:rFonts w:hint="eastAsia" w:ascii="方正仿宋_GB2312" w:hAnsi="方正仿宋_GB2312" w:eastAsia="方正仿宋_GB2312" w:cs="方正仿宋_GB2312"/>
          <w:bCs/>
          <w:color w:val="auto"/>
          <w:sz w:val="30"/>
          <w:szCs w:val="30"/>
        </w:rPr>
        <w:t>九、交货时间及交货地点</w:t>
      </w:r>
    </w:p>
    <w:p w14:paraId="38360100">
      <w:pPr>
        <w:pStyle w:val="6"/>
        <w:keepNext w:val="0"/>
        <w:keepLines w:val="0"/>
        <w:pageBreakBefore w:val="0"/>
        <w:widowControl w:val="0"/>
        <w:kinsoku/>
        <w:wordWrap/>
        <w:overflowPunct/>
        <w:topLinePunct w:val="0"/>
        <w:bidi w:val="0"/>
        <w:snapToGrid/>
        <w:spacing w:line="360" w:lineRule="auto"/>
        <w:ind w:left="0" w:leftChars="0" w:right="0" w:rightChars="0" w:firstLine="584" w:firstLineChars="200"/>
        <w:jc w:val="both"/>
        <w:textAlignment w:val="auto"/>
        <w:rPr>
          <w:rFonts w:hint="eastAsia" w:ascii="方正仿宋_GB2312" w:hAnsi="方正仿宋_GB2312" w:eastAsia="方正仿宋_GB2312" w:cs="方正仿宋_GB2312"/>
          <w:spacing w:val="-4"/>
          <w:sz w:val="30"/>
          <w:szCs w:val="30"/>
        </w:rPr>
      </w:pPr>
      <w:r>
        <w:rPr>
          <w:rFonts w:hint="eastAsia" w:ascii="方正仿宋_GB2312" w:hAnsi="方正仿宋_GB2312" w:eastAsia="方正仿宋_GB2312" w:cs="方正仿宋_GB2312"/>
          <w:spacing w:val="-4"/>
          <w:sz w:val="30"/>
          <w:szCs w:val="30"/>
        </w:rPr>
        <w:t>交货期：合同签订生效后</w:t>
      </w:r>
      <w:r>
        <w:rPr>
          <w:rFonts w:hint="eastAsia" w:ascii="方正仿宋_GB2312" w:hAnsi="方正仿宋_GB2312" w:eastAsia="方正仿宋_GB2312" w:cs="方正仿宋_GB2312"/>
          <w:spacing w:val="-4"/>
          <w:sz w:val="30"/>
          <w:szCs w:val="30"/>
          <w:u w:val="single"/>
        </w:rPr>
        <w:t xml:space="preserve">  </w:t>
      </w:r>
      <w:r>
        <w:rPr>
          <w:rFonts w:hint="eastAsia" w:ascii="方正仿宋_GB2312" w:hAnsi="方正仿宋_GB2312" w:eastAsia="方正仿宋_GB2312" w:cs="方正仿宋_GB2312"/>
          <w:spacing w:val="-4"/>
          <w:sz w:val="30"/>
          <w:szCs w:val="30"/>
          <w:u w:val="single"/>
          <w:lang w:val="en-US" w:eastAsia="zh-CN"/>
        </w:rPr>
        <w:t>30</w:t>
      </w:r>
      <w:r>
        <w:rPr>
          <w:rFonts w:hint="eastAsia" w:ascii="方正仿宋_GB2312" w:hAnsi="方正仿宋_GB2312" w:eastAsia="方正仿宋_GB2312" w:cs="方正仿宋_GB2312"/>
          <w:spacing w:val="-4"/>
          <w:sz w:val="30"/>
          <w:szCs w:val="30"/>
          <w:u w:val="single"/>
        </w:rPr>
        <w:t xml:space="preserve">  </w:t>
      </w:r>
      <w:r>
        <w:rPr>
          <w:rFonts w:hint="eastAsia" w:ascii="方正仿宋_GB2312" w:hAnsi="方正仿宋_GB2312" w:eastAsia="方正仿宋_GB2312" w:cs="方正仿宋_GB2312"/>
          <w:spacing w:val="-4"/>
          <w:sz w:val="30"/>
          <w:szCs w:val="30"/>
        </w:rPr>
        <w:t>天内到货。</w:t>
      </w:r>
    </w:p>
    <w:p w14:paraId="4023C045">
      <w:pPr>
        <w:pStyle w:val="6"/>
        <w:keepNext w:val="0"/>
        <w:keepLines w:val="0"/>
        <w:pageBreakBefore w:val="0"/>
        <w:widowControl w:val="0"/>
        <w:kinsoku/>
        <w:wordWrap/>
        <w:overflowPunct/>
        <w:topLinePunct w:val="0"/>
        <w:bidi w:val="0"/>
        <w:snapToGrid/>
        <w:spacing w:line="360" w:lineRule="auto"/>
        <w:ind w:left="0" w:leftChars="0" w:right="0" w:rightChars="0" w:firstLine="584" w:firstLineChars="200"/>
        <w:jc w:val="both"/>
        <w:textAlignment w:val="auto"/>
        <w:rPr>
          <w:rFonts w:hint="eastAsia" w:ascii="方正仿宋_GB2312" w:hAnsi="方正仿宋_GB2312" w:eastAsia="方正仿宋_GB2312" w:cs="方正仿宋_GB2312"/>
          <w:spacing w:val="-4"/>
          <w:sz w:val="30"/>
          <w:szCs w:val="30"/>
        </w:rPr>
      </w:pPr>
      <w:r>
        <w:rPr>
          <w:rFonts w:hint="eastAsia" w:ascii="方正仿宋_GB2312" w:hAnsi="方正仿宋_GB2312" w:eastAsia="方正仿宋_GB2312" w:cs="方正仿宋_GB2312"/>
          <w:spacing w:val="-4"/>
          <w:sz w:val="30"/>
          <w:szCs w:val="30"/>
        </w:rPr>
        <w:t>交货地点：免运费送至</w:t>
      </w:r>
      <w:r>
        <w:rPr>
          <w:rFonts w:hint="eastAsia" w:ascii="方正仿宋_GB2312" w:hAnsi="方正仿宋_GB2312" w:eastAsia="方正仿宋_GB2312" w:cs="方正仿宋_GB2312"/>
          <w:spacing w:val="-4"/>
          <w:sz w:val="30"/>
          <w:szCs w:val="30"/>
          <w:u w:val="single"/>
          <w:lang w:val="en-US" w:eastAsia="zh-CN"/>
        </w:rPr>
        <w:t>涡北煤矿设备库</w:t>
      </w:r>
      <w:r>
        <w:rPr>
          <w:rFonts w:hint="eastAsia" w:ascii="方正仿宋_GB2312" w:hAnsi="方正仿宋_GB2312" w:eastAsia="方正仿宋_GB2312" w:cs="方正仿宋_GB2312"/>
          <w:spacing w:val="-4"/>
          <w:sz w:val="30"/>
          <w:szCs w:val="30"/>
        </w:rPr>
        <w:t>。</w:t>
      </w:r>
    </w:p>
    <w:p w14:paraId="134162C0">
      <w:pPr>
        <w:pStyle w:val="6"/>
        <w:keepNext w:val="0"/>
        <w:keepLines w:val="0"/>
        <w:pageBreakBefore w:val="0"/>
        <w:widowControl w:val="0"/>
        <w:kinsoku/>
        <w:wordWrap/>
        <w:overflowPunct/>
        <w:topLinePunct w:val="0"/>
        <w:bidi w:val="0"/>
        <w:snapToGrid/>
        <w:spacing w:line="360" w:lineRule="auto"/>
        <w:ind w:left="0" w:leftChars="0" w:right="0" w:rightChars="0"/>
        <w:jc w:val="both"/>
        <w:textAlignment w:val="auto"/>
        <w:rPr>
          <w:rFonts w:hint="eastAsia" w:ascii="方正仿宋_GB2312" w:hAnsi="方正仿宋_GB2312" w:eastAsia="方正仿宋_GB2312" w:cs="方正仿宋_GB2312"/>
          <w:bCs/>
          <w:color w:val="auto"/>
          <w:sz w:val="30"/>
          <w:szCs w:val="30"/>
        </w:rPr>
      </w:pPr>
      <w:r>
        <w:rPr>
          <w:rFonts w:hint="eastAsia" w:ascii="方正仿宋_GB2312" w:hAnsi="方正仿宋_GB2312" w:eastAsia="方正仿宋_GB2312" w:cs="方正仿宋_GB2312"/>
          <w:bCs/>
          <w:color w:val="auto"/>
          <w:sz w:val="30"/>
          <w:szCs w:val="30"/>
        </w:rPr>
        <w:t>十、设备出厂前检验</w:t>
      </w:r>
    </w:p>
    <w:p w14:paraId="183546C3">
      <w:pPr>
        <w:pStyle w:val="6"/>
        <w:keepNext w:val="0"/>
        <w:keepLines w:val="0"/>
        <w:pageBreakBefore w:val="0"/>
        <w:widowControl w:val="0"/>
        <w:kinsoku/>
        <w:wordWrap/>
        <w:overflowPunct/>
        <w:topLinePunct w:val="0"/>
        <w:bidi w:val="0"/>
        <w:snapToGrid/>
        <w:spacing w:line="360" w:lineRule="auto"/>
        <w:ind w:left="0" w:leftChars="0" w:right="0" w:rightChars="0" w:firstLine="584" w:firstLineChars="200"/>
        <w:jc w:val="both"/>
        <w:textAlignment w:val="auto"/>
        <w:rPr>
          <w:rFonts w:hint="eastAsia" w:ascii="方正仿宋_GB2312" w:hAnsi="方正仿宋_GB2312" w:eastAsia="方正仿宋_GB2312" w:cs="方正仿宋_GB2312"/>
          <w:spacing w:val="-4"/>
          <w:sz w:val="30"/>
          <w:szCs w:val="30"/>
        </w:rPr>
      </w:pPr>
      <w:r>
        <w:rPr>
          <w:rFonts w:hint="eastAsia" w:ascii="方正仿宋_GB2312" w:hAnsi="方正仿宋_GB2312" w:eastAsia="方正仿宋_GB2312" w:cs="方正仿宋_GB2312"/>
          <w:spacing w:val="-4"/>
          <w:sz w:val="30"/>
          <w:szCs w:val="30"/>
        </w:rPr>
        <w:t>1.为了对合同设备及其相关设备生产期间的质量检验，采购人有权派人到成交供应商所在工厂进行检验。为便于采购人质检要求，诸如必要的安全用具、办公用品、技术文件和图纸、核算数据、制造和检验标准及其它必备的检验数据应由成交供应商免费提供。</w:t>
      </w:r>
    </w:p>
    <w:p w14:paraId="22DE0321">
      <w:pPr>
        <w:pStyle w:val="6"/>
        <w:keepNext w:val="0"/>
        <w:keepLines w:val="0"/>
        <w:pageBreakBefore w:val="0"/>
        <w:widowControl w:val="0"/>
        <w:kinsoku/>
        <w:wordWrap/>
        <w:overflowPunct/>
        <w:topLinePunct w:val="0"/>
        <w:bidi w:val="0"/>
        <w:snapToGrid/>
        <w:spacing w:line="360" w:lineRule="auto"/>
        <w:ind w:left="0" w:leftChars="0" w:right="0" w:rightChars="0" w:firstLine="584" w:firstLineChars="200"/>
        <w:jc w:val="both"/>
        <w:textAlignment w:val="auto"/>
        <w:rPr>
          <w:rFonts w:hint="eastAsia" w:ascii="方正仿宋_GB2312" w:hAnsi="方正仿宋_GB2312" w:eastAsia="方正仿宋_GB2312" w:cs="方正仿宋_GB2312"/>
          <w:spacing w:val="-4"/>
          <w:sz w:val="30"/>
          <w:szCs w:val="30"/>
        </w:rPr>
      </w:pPr>
      <w:r>
        <w:rPr>
          <w:rFonts w:hint="eastAsia" w:ascii="方正仿宋_GB2312" w:hAnsi="方正仿宋_GB2312" w:eastAsia="方正仿宋_GB2312" w:cs="方正仿宋_GB2312"/>
          <w:spacing w:val="-4"/>
          <w:sz w:val="30"/>
          <w:szCs w:val="30"/>
        </w:rPr>
        <w:t>2.在制造期间采购人的一切监理和质检活动所形成的书面资料均不作为成交供应商产品质量证明文件。在交货前采购人的质检，既不能免去合同中属于供货商质量担保期范围内的责任，也不能替代设备抵运采购人现场的质量检验。</w:t>
      </w:r>
    </w:p>
    <w:p w14:paraId="25A3A5A7">
      <w:pPr>
        <w:pStyle w:val="6"/>
        <w:keepNext w:val="0"/>
        <w:keepLines w:val="0"/>
        <w:pageBreakBefore w:val="0"/>
        <w:widowControl w:val="0"/>
        <w:kinsoku/>
        <w:wordWrap/>
        <w:overflowPunct/>
        <w:topLinePunct w:val="0"/>
        <w:bidi w:val="0"/>
        <w:snapToGrid/>
        <w:spacing w:line="360" w:lineRule="auto"/>
        <w:ind w:left="0" w:leftChars="0" w:right="0" w:rightChars="0" w:firstLine="584" w:firstLineChars="200"/>
        <w:jc w:val="both"/>
        <w:textAlignment w:val="auto"/>
        <w:rPr>
          <w:rFonts w:hint="eastAsia" w:ascii="方正仿宋_GB2312" w:hAnsi="方正仿宋_GB2312" w:eastAsia="方正仿宋_GB2312" w:cs="方正仿宋_GB2312"/>
          <w:spacing w:val="-4"/>
          <w:sz w:val="30"/>
          <w:szCs w:val="30"/>
        </w:rPr>
      </w:pPr>
      <w:r>
        <w:rPr>
          <w:rFonts w:hint="eastAsia" w:ascii="方正仿宋_GB2312" w:hAnsi="方正仿宋_GB2312" w:eastAsia="方正仿宋_GB2312" w:cs="方正仿宋_GB2312"/>
          <w:spacing w:val="-4"/>
          <w:sz w:val="30"/>
          <w:szCs w:val="30"/>
        </w:rPr>
        <w:t>3.采购人有权在设备制造和装货前后任何时间进行监督检查和测试。设备在出厂前必须进行试运转，根据试运转时间通知采购人进行现场检验。当采购人不参加设备项检验时，不能解除成交供应商对于产品质量的责任。</w:t>
      </w:r>
    </w:p>
    <w:p w14:paraId="0B74A26E">
      <w:pPr>
        <w:pStyle w:val="6"/>
        <w:keepNext w:val="0"/>
        <w:keepLines w:val="0"/>
        <w:pageBreakBefore w:val="0"/>
        <w:widowControl w:val="0"/>
        <w:kinsoku/>
        <w:wordWrap/>
        <w:overflowPunct/>
        <w:topLinePunct w:val="0"/>
        <w:bidi w:val="0"/>
        <w:snapToGrid/>
        <w:spacing w:line="360" w:lineRule="auto"/>
        <w:ind w:left="0" w:leftChars="0" w:right="0" w:rightChars="0" w:firstLine="584" w:firstLineChars="200"/>
        <w:jc w:val="both"/>
        <w:textAlignment w:val="auto"/>
        <w:rPr>
          <w:rFonts w:hint="eastAsia" w:ascii="方正仿宋_GB2312" w:hAnsi="方正仿宋_GB2312" w:eastAsia="方正仿宋_GB2312" w:cs="方正仿宋_GB2312"/>
          <w:spacing w:val="-4"/>
          <w:sz w:val="30"/>
          <w:szCs w:val="30"/>
        </w:rPr>
      </w:pPr>
      <w:r>
        <w:rPr>
          <w:rFonts w:hint="eastAsia" w:ascii="方正仿宋_GB2312" w:hAnsi="方正仿宋_GB2312" w:eastAsia="方正仿宋_GB2312" w:cs="方正仿宋_GB2312"/>
          <w:spacing w:val="-4"/>
          <w:sz w:val="30"/>
          <w:szCs w:val="30"/>
        </w:rPr>
        <w:t>4.在设备到达采购人现场后组装试运转中如出现问题，原因是成交供应商没有在出厂前进行设备整体联合试运转，因此推迟的时间将按照推迟交货期来计算。</w:t>
      </w:r>
    </w:p>
    <w:p w14:paraId="7F87E76C">
      <w:pPr>
        <w:pStyle w:val="6"/>
        <w:keepNext w:val="0"/>
        <w:keepLines w:val="0"/>
        <w:pageBreakBefore w:val="0"/>
        <w:widowControl w:val="0"/>
        <w:kinsoku/>
        <w:wordWrap/>
        <w:overflowPunct/>
        <w:topLinePunct w:val="0"/>
        <w:bidi w:val="0"/>
        <w:snapToGrid/>
        <w:spacing w:line="360" w:lineRule="auto"/>
        <w:ind w:left="0" w:leftChars="0" w:right="0" w:rightChars="0" w:firstLine="584" w:firstLineChars="200"/>
        <w:jc w:val="both"/>
        <w:textAlignment w:val="auto"/>
        <w:rPr>
          <w:rFonts w:hint="eastAsia" w:ascii="方正仿宋_GB2312" w:hAnsi="方正仿宋_GB2312" w:eastAsia="方正仿宋_GB2312" w:cs="方正仿宋_GB2312"/>
          <w:spacing w:val="-4"/>
          <w:sz w:val="30"/>
          <w:szCs w:val="30"/>
        </w:rPr>
      </w:pPr>
      <w:r>
        <w:rPr>
          <w:rFonts w:hint="eastAsia" w:ascii="方正仿宋_GB2312" w:hAnsi="方正仿宋_GB2312" w:eastAsia="方正仿宋_GB2312" w:cs="方正仿宋_GB2312"/>
          <w:spacing w:val="-4"/>
          <w:sz w:val="30"/>
          <w:szCs w:val="30"/>
        </w:rPr>
        <w:t>5.提供国家及相关行业技术标准要求提供出厂的试验报告。</w:t>
      </w:r>
    </w:p>
    <w:p w14:paraId="0D29E020">
      <w:pPr>
        <w:pStyle w:val="6"/>
        <w:keepNext w:val="0"/>
        <w:keepLines w:val="0"/>
        <w:pageBreakBefore w:val="0"/>
        <w:widowControl w:val="0"/>
        <w:kinsoku/>
        <w:wordWrap/>
        <w:overflowPunct/>
        <w:topLinePunct w:val="0"/>
        <w:bidi w:val="0"/>
        <w:snapToGrid/>
        <w:spacing w:line="360" w:lineRule="auto"/>
        <w:ind w:left="0" w:leftChars="0" w:right="0" w:rightChars="0"/>
        <w:jc w:val="both"/>
        <w:textAlignment w:val="auto"/>
        <w:rPr>
          <w:rFonts w:hint="eastAsia" w:ascii="方正仿宋_GB2312" w:hAnsi="方正仿宋_GB2312" w:eastAsia="方正仿宋_GB2312" w:cs="方正仿宋_GB2312"/>
          <w:bCs/>
          <w:color w:val="auto"/>
          <w:sz w:val="30"/>
          <w:szCs w:val="30"/>
        </w:rPr>
      </w:pPr>
      <w:r>
        <w:rPr>
          <w:rFonts w:hint="eastAsia" w:ascii="方正仿宋_GB2312" w:hAnsi="方正仿宋_GB2312" w:eastAsia="方正仿宋_GB2312" w:cs="方正仿宋_GB2312"/>
          <w:bCs/>
          <w:color w:val="auto"/>
          <w:sz w:val="30"/>
          <w:szCs w:val="30"/>
        </w:rPr>
        <w:t>十一、验收</w:t>
      </w:r>
    </w:p>
    <w:p w14:paraId="099ABB09">
      <w:pPr>
        <w:pStyle w:val="6"/>
        <w:keepNext w:val="0"/>
        <w:keepLines w:val="0"/>
        <w:pageBreakBefore w:val="0"/>
        <w:widowControl w:val="0"/>
        <w:kinsoku/>
        <w:wordWrap/>
        <w:overflowPunct/>
        <w:topLinePunct w:val="0"/>
        <w:bidi w:val="0"/>
        <w:snapToGrid/>
        <w:spacing w:line="360" w:lineRule="auto"/>
        <w:ind w:left="0" w:leftChars="0" w:right="0" w:rightChars="0" w:firstLine="584" w:firstLineChars="200"/>
        <w:jc w:val="both"/>
        <w:textAlignment w:val="auto"/>
        <w:rPr>
          <w:rFonts w:hint="eastAsia" w:ascii="方正仿宋_GB2312" w:hAnsi="方正仿宋_GB2312" w:eastAsia="方正仿宋_GB2312" w:cs="方正仿宋_GB2312"/>
          <w:spacing w:val="-4"/>
          <w:sz w:val="30"/>
          <w:szCs w:val="30"/>
        </w:rPr>
      </w:pPr>
      <w:r>
        <w:rPr>
          <w:rFonts w:hint="eastAsia" w:ascii="方正仿宋_GB2312" w:hAnsi="方正仿宋_GB2312" w:eastAsia="方正仿宋_GB2312" w:cs="方正仿宋_GB2312"/>
          <w:spacing w:val="-4"/>
          <w:sz w:val="30"/>
          <w:szCs w:val="30"/>
        </w:rPr>
        <w:t>1.设备到货应随机提供出厂检验报告(合格证)等相关资证。</w:t>
      </w:r>
    </w:p>
    <w:p w14:paraId="707AC09F">
      <w:pPr>
        <w:pStyle w:val="6"/>
        <w:keepNext w:val="0"/>
        <w:keepLines w:val="0"/>
        <w:pageBreakBefore w:val="0"/>
        <w:widowControl w:val="0"/>
        <w:kinsoku/>
        <w:wordWrap/>
        <w:overflowPunct/>
        <w:topLinePunct w:val="0"/>
        <w:bidi w:val="0"/>
        <w:snapToGrid/>
        <w:spacing w:line="360" w:lineRule="auto"/>
        <w:ind w:left="0" w:leftChars="0" w:right="0" w:rightChars="0" w:firstLine="584" w:firstLineChars="200"/>
        <w:jc w:val="both"/>
        <w:textAlignment w:val="auto"/>
        <w:rPr>
          <w:rFonts w:hint="eastAsia" w:ascii="方正仿宋_GB2312" w:hAnsi="方正仿宋_GB2312" w:eastAsia="方正仿宋_GB2312" w:cs="方正仿宋_GB2312"/>
          <w:spacing w:val="-4"/>
          <w:sz w:val="30"/>
          <w:szCs w:val="30"/>
        </w:rPr>
      </w:pPr>
      <w:r>
        <w:rPr>
          <w:rFonts w:hint="eastAsia" w:ascii="方正仿宋_GB2312" w:hAnsi="方正仿宋_GB2312" w:eastAsia="方正仿宋_GB2312" w:cs="方正仿宋_GB2312"/>
          <w:spacing w:val="-4"/>
          <w:sz w:val="30"/>
          <w:szCs w:val="30"/>
        </w:rPr>
        <w:t>2.验收方式：</w:t>
      </w:r>
    </w:p>
    <w:p w14:paraId="734AAC53">
      <w:pPr>
        <w:pStyle w:val="6"/>
        <w:keepNext w:val="0"/>
        <w:keepLines w:val="0"/>
        <w:pageBreakBefore w:val="0"/>
        <w:widowControl w:val="0"/>
        <w:kinsoku/>
        <w:wordWrap/>
        <w:overflowPunct/>
        <w:topLinePunct w:val="0"/>
        <w:bidi w:val="0"/>
        <w:snapToGrid/>
        <w:spacing w:line="360" w:lineRule="auto"/>
        <w:ind w:left="0" w:leftChars="0" w:right="0" w:rightChars="0" w:firstLine="584" w:firstLineChars="200"/>
        <w:jc w:val="both"/>
        <w:textAlignment w:val="auto"/>
        <w:rPr>
          <w:rFonts w:hint="eastAsia" w:ascii="方正仿宋_GB2312" w:hAnsi="方正仿宋_GB2312" w:eastAsia="方正仿宋_GB2312" w:cs="方正仿宋_GB2312"/>
          <w:spacing w:val="-4"/>
          <w:sz w:val="30"/>
          <w:szCs w:val="30"/>
        </w:rPr>
      </w:pPr>
      <w:r>
        <w:rPr>
          <w:rFonts w:hint="eastAsia" w:ascii="方正仿宋_GB2312" w:hAnsi="方正仿宋_GB2312" w:eastAsia="方正仿宋_GB2312" w:cs="方正仿宋_GB2312"/>
          <w:spacing w:val="-4"/>
          <w:sz w:val="30"/>
          <w:szCs w:val="30"/>
        </w:rPr>
        <w:t>2.1到货验收：该设备送至采购人要求的地点，资证、数量、配置等符合采购合同、技术协议、采购文件等要求后办理验收。</w:t>
      </w:r>
    </w:p>
    <w:p w14:paraId="5AB3B500">
      <w:pPr>
        <w:pStyle w:val="6"/>
        <w:keepNext w:val="0"/>
        <w:keepLines w:val="0"/>
        <w:pageBreakBefore w:val="0"/>
        <w:widowControl w:val="0"/>
        <w:kinsoku/>
        <w:wordWrap/>
        <w:overflowPunct/>
        <w:topLinePunct w:val="0"/>
        <w:bidi w:val="0"/>
        <w:snapToGrid/>
        <w:spacing w:line="360" w:lineRule="auto"/>
        <w:ind w:left="0" w:leftChars="0" w:right="0" w:rightChars="0" w:firstLine="584" w:firstLineChars="200"/>
        <w:jc w:val="both"/>
        <w:textAlignment w:val="auto"/>
        <w:rPr>
          <w:rFonts w:hint="eastAsia" w:ascii="方正仿宋_GB2312" w:hAnsi="方正仿宋_GB2312" w:eastAsia="方正仿宋_GB2312" w:cs="方正仿宋_GB2312"/>
          <w:spacing w:val="-4"/>
          <w:sz w:val="30"/>
          <w:szCs w:val="30"/>
        </w:rPr>
      </w:pPr>
      <w:r>
        <w:rPr>
          <w:rFonts w:hint="eastAsia" w:ascii="方正仿宋_GB2312" w:hAnsi="方正仿宋_GB2312" w:eastAsia="方正仿宋_GB2312" w:cs="方正仿宋_GB2312"/>
          <w:spacing w:val="-4"/>
          <w:sz w:val="30"/>
          <w:szCs w:val="30"/>
        </w:rPr>
        <w:t>2.2到厂验收：成交供应商在设备在出厂前通知采购人，现场检验设备试运转情况，双方对设备配置、性能等进行鉴定，符合采购合同、技术协议、采购文件等要求后方可发货。货到后履行到货验收程序。</w:t>
      </w:r>
    </w:p>
    <w:p w14:paraId="441E7E4F">
      <w:pPr>
        <w:pStyle w:val="6"/>
        <w:keepNext w:val="0"/>
        <w:keepLines w:val="0"/>
        <w:pageBreakBefore w:val="0"/>
        <w:widowControl w:val="0"/>
        <w:kinsoku/>
        <w:wordWrap/>
        <w:overflowPunct/>
        <w:topLinePunct w:val="0"/>
        <w:bidi w:val="0"/>
        <w:snapToGrid/>
        <w:spacing w:line="360" w:lineRule="auto"/>
        <w:ind w:left="0" w:leftChars="0" w:right="0" w:rightChars="0" w:firstLine="584" w:firstLineChars="200"/>
        <w:jc w:val="both"/>
        <w:textAlignment w:val="auto"/>
        <w:rPr>
          <w:rFonts w:hint="eastAsia" w:ascii="方正仿宋_GB2312" w:hAnsi="方正仿宋_GB2312" w:eastAsia="方正仿宋_GB2312" w:cs="方正仿宋_GB2312"/>
          <w:spacing w:val="-4"/>
          <w:sz w:val="30"/>
          <w:szCs w:val="30"/>
        </w:rPr>
      </w:pPr>
      <w:r>
        <w:rPr>
          <w:rFonts w:hint="eastAsia" w:ascii="方正仿宋_GB2312" w:hAnsi="方正仿宋_GB2312" w:eastAsia="方正仿宋_GB2312" w:cs="方正仿宋_GB2312"/>
          <w:spacing w:val="-4"/>
          <w:sz w:val="30"/>
          <w:szCs w:val="30"/>
        </w:rPr>
        <w:t>2.3测试后验收：设备完成到货验收后，成交供应商与业主单位相关人员在空载条件下测试该设备，无异常情况办理验收。</w:t>
      </w:r>
    </w:p>
    <w:p w14:paraId="6466DE51">
      <w:pPr>
        <w:pStyle w:val="6"/>
        <w:keepNext w:val="0"/>
        <w:keepLines w:val="0"/>
        <w:pageBreakBefore w:val="0"/>
        <w:widowControl w:val="0"/>
        <w:kinsoku/>
        <w:wordWrap/>
        <w:overflowPunct/>
        <w:topLinePunct w:val="0"/>
        <w:bidi w:val="0"/>
        <w:snapToGrid/>
        <w:spacing w:line="360" w:lineRule="auto"/>
        <w:ind w:left="0" w:leftChars="0" w:right="0" w:rightChars="0" w:firstLine="584" w:firstLineChars="200"/>
        <w:jc w:val="both"/>
        <w:textAlignment w:val="auto"/>
        <w:rPr>
          <w:rFonts w:hint="eastAsia" w:ascii="方正仿宋_GB2312" w:hAnsi="方正仿宋_GB2312" w:eastAsia="方正仿宋_GB2312" w:cs="方正仿宋_GB2312"/>
          <w:spacing w:val="-4"/>
          <w:sz w:val="30"/>
          <w:szCs w:val="30"/>
        </w:rPr>
      </w:pPr>
      <w:r>
        <w:rPr>
          <w:rFonts w:hint="eastAsia" w:ascii="方正仿宋_GB2312" w:hAnsi="方正仿宋_GB2312" w:eastAsia="方正仿宋_GB2312" w:cs="方正仿宋_GB2312"/>
          <w:spacing w:val="-4"/>
          <w:sz w:val="30"/>
          <w:szCs w:val="30"/>
        </w:rPr>
        <w:t>2.4运转后验收：设备完成到货验收后，成交供应商与业主单位相关人员在使用现场调试该设备，所有技术性能指标符合采购合同、技术协议、采购文件等要求并正常运转后办理验收。</w:t>
      </w:r>
    </w:p>
    <w:p w14:paraId="3D7D6CD0">
      <w:pPr>
        <w:pStyle w:val="6"/>
        <w:keepNext w:val="0"/>
        <w:keepLines w:val="0"/>
        <w:pageBreakBefore w:val="0"/>
        <w:widowControl w:val="0"/>
        <w:kinsoku/>
        <w:wordWrap/>
        <w:overflowPunct/>
        <w:topLinePunct w:val="0"/>
        <w:bidi w:val="0"/>
        <w:snapToGrid/>
        <w:spacing w:line="360" w:lineRule="auto"/>
        <w:ind w:left="0" w:leftChars="0" w:right="0" w:rightChars="0" w:firstLine="584" w:firstLineChars="200"/>
        <w:jc w:val="both"/>
        <w:textAlignment w:val="auto"/>
        <w:rPr>
          <w:rFonts w:hint="eastAsia" w:ascii="方正仿宋_GB2312" w:hAnsi="方正仿宋_GB2312" w:eastAsia="方正仿宋_GB2312" w:cs="方正仿宋_GB2312"/>
          <w:spacing w:val="-4"/>
          <w:sz w:val="30"/>
          <w:szCs w:val="30"/>
        </w:rPr>
      </w:pPr>
      <w:r>
        <w:rPr>
          <w:rFonts w:hint="eastAsia" w:ascii="方正仿宋_GB2312" w:hAnsi="方正仿宋_GB2312" w:eastAsia="方正仿宋_GB2312" w:cs="方正仿宋_GB2312"/>
          <w:spacing w:val="-4"/>
          <w:sz w:val="30"/>
          <w:szCs w:val="30"/>
        </w:rPr>
        <w:t>3.本项目采用</w:t>
      </w:r>
      <w:r>
        <w:rPr>
          <w:rFonts w:hint="eastAsia" w:ascii="方正仿宋_GB2312" w:hAnsi="方正仿宋_GB2312" w:eastAsia="方正仿宋_GB2312" w:cs="方正仿宋_GB2312"/>
          <w:spacing w:val="-4"/>
          <w:sz w:val="30"/>
          <w:szCs w:val="30"/>
          <w:u w:val="single"/>
        </w:rPr>
        <w:t xml:space="preserve"> </w:t>
      </w:r>
      <w:r>
        <w:rPr>
          <w:rFonts w:hint="eastAsia" w:ascii="方正仿宋_GB2312" w:hAnsi="方正仿宋_GB2312" w:eastAsia="方正仿宋_GB2312" w:cs="方正仿宋_GB2312"/>
          <w:spacing w:val="-4"/>
          <w:sz w:val="30"/>
          <w:szCs w:val="30"/>
          <w:u w:val="single"/>
          <w:lang w:val="en-US" w:eastAsia="zh-CN"/>
        </w:rPr>
        <w:t>到货后现场验收</w:t>
      </w:r>
      <w:r>
        <w:rPr>
          <w:rFonts w:hint="eastAsia" w:ascii="方正仿宋_GB2312" w:hAnsi="方正仿宋_GB2312" w:eastAsia="方正仿宋_GB2312" w:cs="方正仿宋_GB2312"/>
          <w:spacing w:val="-4"/>
          <w:sz w:val="30"/>
          <w:szCs w:val="30"/>
          <w:u w:val="single"/>
        </w:rPr>
        <w:t xml:space="preserve"> </w:t>
      </w:r>
      <w:r>
        <w:rPr>
          <w:rFonts w:hint="eastAsia" w:ascii="方正仿宋_GB2312" w:hAnsi="方正仿宋_GB2312" w:eastAsia="方正仿宋_GB2312" w:cs="方正仿宋_GB2312"/>
          <w:spacing w:val="-4"/>
          <w:sz w:val="30"/>
          <w:szCs w:val="30"/>
        </w:rPr>
        <w:t>方式验收。</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仿宋_GB2312">
    <w:panose1 w:val="02000000000000000000"/>
    <w:charset w:val="86"/>
    <w:family w:val="auto"/>
    <w:pitch w:val="default"/>
    <w:sig w:usb0="A00002BF" w:usb1="184F6CFA" w:usb2="00000012" w:usb3="00000000" w:csb0="00040001" w:csb1="00000000"/>
  </w:font>
  <w:font w:name="KSOFE44F9426">
    <w:panose1 w:val="02010609060101010101"/>
    <w:charset w:val="86"/>
    <w:family w:val="auto"/>
    <w:pitch w:val="default"/>
    <w:sig w:usb0="00000001" w:usb1="00000000" w:usb2="00000000"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2D12663"/>
    <w:rsid w:val="000365BC"/>
    <w:rsid w:val="00232AD1"/>
    <w:rsid w:val="00294292"/>
    <w:rsid w:val="004415F0"/>
    <w:rsid w:val="004830B9"/>
    <w:rsid w:val="00551AA9"/>
    <w:rsid w:val="005E3B39"/>
    <w:rsid w:val="00635AF8"/>
    <w:rsid w:val="00645AA9"/>
    <w:rsid w:val="006D0143"/>
    <w:rsid w:val="006D145C"/>
    <w:rsid w:val="007633F6"/>
    <w:rsid w:val="008360C4"/>
    <w:rsid w:val="00880B5F"/>
    <w:rsid w:val="00A67738"/>
    <w:rsid w:val="00AE268E"/>
    <w:rsid w:val="00AF5D58"/>
    <w:rsid w:val="00B47161"/>
    <w:rsid w:val="00B55593"/>
    <w:rsid w:val="00BF6590"/>
    <w:rsid w:val="00C467ED"/>
    <w:rsid w:val="00C9063C"/>
    <w:rsid w:val="00CB2D63"/>
    <w:rsid w:val="00CD54DD"/>
    <w:rsid w:val="00DF25F4"/>
    <w:rsid w:val="00E55CDF"/>
    <w:rsid w:val="00ED0EFC"/>
    <w:rsid w:val="00EE52F6"/>
    <w:rsid w:val="02997A01"/>
    <w:rsid w:val="02D12663"/>
    <w:rsid w:val="035824D2"/>
    <w:rsid w:val="057D7AE2"/>
    <w:rsid w:val="05976809"/>
    <w:rsid w:val="07D72EEC"/>
    <w:rsid w:val="0911245E"/>
    <w:rsid w:val="09965D4B"/>
    <w:rsid w:val="0A6A2FF9"/>
    <w:rsid w:val="0ACF3780"/>
    <w:rsid w:val="0BF13B20"/>
    <w:rsid w:val="0C4D7C21"/>
    <w:rsid w:val="0DB52372"/>
    <w:rsid w:val="0F8A3CBD"/>
    <w:rsid w:val="10D57C39"/>
    <w:rsid w:val="111B6540"/>
    <w:rsid w:val="123C798B"/>
    <w:rsid w:val="15FF3D3A"/>
    <w:rsid w:val="16A86180"/>
    <w:rsid w:val="1767428D"/>
    <w:rsid w:val="17B521EA"/>
    <w:rsid w:val="18EE0096"/>
    <w:rsid w:val="1B786361"/>
    <w:rsid w:val="1C3D5072"/>
    <w:rsid w:val="1CEA46A0"/>
    <w:rsid w:val="1DA92872"/>
    <w:rsid w:val="1E854FF8"/>
    <w:rsid w:val="222D03F4"/>
    <w:rsid w:val="223B31BA"/>
    <w:rsid w:val="241B6C18"/>
    <w:rsid w:val="24BC729A"/>
    <w:rsid w:val="257C4BCC"/>
    <w:rsid w:val="294D33F3"/>
    <w:rsid w:val="299E76A1"/>
    <w:rsid w:val="2A7C519C"/>
    <w:rsid w:val="31C816DA"/>
    <w:rsid w:val="322C0774"/>
    <w:rsid w:val="331D020F"/>
    <w:rsid w:val="35BA2761"/>
    <w:rsid w:val="37955E55"/>
    <w:rsid w:val="38C63E93"/>
    <w:rsid w:val="39816DDB"/>
    <w:rsid w:val="3A173499"/>
    <w:rsid w:val="3BFC12F7"/>
    <w:rsid w:val="3C562CA4"/>
    <w:rsid w:val="3D1E069A"/>
    <w:rsid w:val="3DAE1608"/>
    <w:rsid w:val="3F281CA4"/>
    <w:rsid w:val="3F4B73C8"/>
    <w:rsid w:val="3F91126E"/>
    <w:rsid w:val="41D659E7"/>
    <w:rsid w:val="42576A10"/>
    <w:rsid w:val="44245F23"/>
    <w:rsid w:val="44BE7E56"/>
    <w:rsid w:val="471548BC"/>
    <w:rsid w:val="48335DA7"/>
    <w:rsid w:val="48AB197C"/>
    <w:rsid w:val="4A6B55EC"/>
    <w:rsid w:val="4B80538A"/>
    <w:rsid w:val="4B897627"/>
    <w:rsid w:val="4C0F2222"/>
    <w:rsid w:val="4CD8722A"/>
    <w:rsid w:val="4DB55181"/>
    <w:rsid w:val="4E051E8D"/>
    <w:rsid w:val="51FE0D6E"/>
    <w:rsid w:val="520272ED"/>
    <w:rsid w:val="53CB78F9"/>
    <w:rsid w:val="54C05F9B"/>
    <w:rsid w:val="56C85FFA"/>
    <w:rsid w:val="577275C6"/>
    <w:rsid w:val="58A72B0D"/>
    <w:rsid w:val="597B628B"/>
    <w:rsid w:val="5A4612CE"/>
    <w:rsid w:val="5A953685"/>
    <w:rsid w:val="5B7756EE"/>
    <w:rsid w:val="5BB47AA6"/>
    <w:rsid w:val="5C207989"/>
    <w:rsid w:val="5C30522C"/>
    <w:rsid w:val="5D0E6EFA"/>
    <w:rsid w:val="60C87CB3"/>
    <w:rsid w:val="64286DC8"/>
    <w:rsid w:val="657333CA"/>
    <w:rsid w:val="65932756"/>
    <w:rsid w:val="67AB6E4B"/>
    <w:rsid w:val="67C95523"/>
    <w:rsid w:val="68F22631"/>
    <w:rsid w:val="697D3F64"/>
    <w:rsid w:val="6A222134"/>
    <w:rsid w:val="6A914238"/>
    <w:rsid w:val="6AEF74BC"/>
    <w:rsid w:val="6CA1081C"/>
    <w:rsid w:val="6F0D7277"/>
    <w:rsid w:val="6F213E96"/>
    <w:rsid w:val="723B7441"/>
    <w:rsid w:val="73774B63"/>
    <w:rsid w:val="75A629FF"/>
    <w:rsid w:val="75B4336E"/>
    <w:rsid w:val="77505319"/>
    <w:rsid w:val="797057FE"/>
    <w:rsid w:val="7CD56D16"/>
    <w:rsid w:val="7F9B68FC"/>
    <w:rsid w:val="7FDC1E3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99"/>
    <w:pPr>
      <w:ind w:firstLine="420" w:firstLineChars="200"/>
    </w:pPr>
  </w:style>
  <w:style w:type="paragraph" w:styleId="3">
    <w:name w:val="Body Text Indent"/>
    <w:basedOn w:val="1"/>
    <w:qFormat/>
    <w:uiPriority w:val="0"/>
    <w:pPr>
      <w:autoSpaceDE w:val="0"/>
      <w:autoSpaceDN w:val="0"/>
      <w:adjustRightInd w:val="0"/>
      <w:ind w:left="900" w:firstLine="58"/>
      <w:jc w:val="left"/>
    </w:pPr>
    <w:rPr>
      <w:rFonts w:ascii="宋体" w:hAnsi="宋体" w:cs="Arial"/>
      <w:kern w:val="0"/>
      <w:sz w:val="28"/>
    </w:rPr>
  </w:style>
  <w:style w:type="paragraph" w:styleId="4">
    <w:name w:val="Normal Indent"/>
    <w:basedOn w:val="1"/>
    <w:qFormat/>
    <w:uiPriority w:val="0"/>
    <w:pPr>
      <w:adjustRightInd w:val="0"/>
      <w:spacing w:line="360" w:lineRule="atLeast"/>
      <w:ind w:firstLine="420"/>
      <w:jc w:val="left"/>
      <w:textAlignment w:val="baseline"/>
    </w:pPr>
    <w:rPr>
      <w:kern w:val="0"/>
      <w:sz w:val="24"/>
    </w:rPr>
  </w:style>
  <w:style w:type="paragraph" w:styleId="5">
    <w:name w:val="Body Text"/>
    <w:basedOn w:val="1"/>
    <w:next w:val="6"/>
    <w:qFormat/>
    <w:uiPriority w:val="0"/>
    <w:pPr>
      <w:spacing w:after="0" w:line="240" w:lineRule="auto"/>
      <w:ind w:left="100"/>
    </w:pPr>
    <w:rPr>
      <w:rFonts w:ascii="宋体" w:hAnsi="宋体" w:eastAsia="宋体"/>
      <w:kern w:val="0"/>
      <w:szCs w:val="21"/>
      <w:lang w:eastAsia="en-US"/>
    </w:rPr>
  </w:style>
  <w:style w:type="paragraph" w:customStyle="1" w:styleId="6">
    <w:name w:val="Default"/>
    <w:qFormat/>
    <w:uiPriority w:val="0"/>
    <w:pPr>
      <w:widowControl w:val="0"/>
      <w:autoSpaceDE w:val="0"/>
      <w:autoSpaceDN w:val="0"/>
      <w:adjustRightInd w:val="0"/>
    </w:pPr>
    <w:rPr>
      <w:rFonts w:ascii="幼圆" w:hAnsi="Times New Roman" w:eastAsia="幼圆" w:cs="幼圆"/>
      <w:color w:val="000000"/>
      <w:sz w:val="24"/>
      <w:szCs w:val="24"/>
      <w:lang w:val="en-US" w:eastAsia="zh-CN" w:bidi="ar-SA"/>
    </w:rPr>
  </w:style>
  <w:style w:type="paragraph" w:styleId="7">
    <w:name w:val="footer"/>
    <w:basedOn w:val="1"/>
    <w:link w:val="15"/>
    <w:qFormat/>
    <w:uiPriority w:val="0"/>
    <w:pPr>
      <w:tabs>
        <w:tab w:val="center" w:pos="4153"/>
        <w:tab w:val="right" w:pos="8306"/>
      </w:tabs>
      <w:snapToGrid w:val="0"/>
      <w:jc w:val="left"/>
    </w:pPr>
    <w:rPr>
      <w:sz w:val="18"/>
      <w:szCs w:val="18"/>
    </w:rPr>
  </w:style>
  <w:style w:type="paragraph" w:styleId="8">
    <w:name w:val="header"/>
    <w:basedOn w:val="1"/>
    <w:link w:val="14"/>
    <w:qFormat/>
    <w:uiPriority w:val="0"/>
    <w:pPr>
      <w:tabs>
        <w:tab w:val="center" w:pos="4153"/>
        <w:tab w:val="right" w:pos="8306"/>
      </w:tabs>
      <w:snapToGrid w:val="0"/>
      <w:jc w:val="center"/>
    </w:pPr>
    <w:rPr>
      <w:sz w:val="18"/>
      <w:szCs w:val="18"/>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Hyperlink"/>
    <w:qFormat/>
    <w:uiPriority w:val="0"/>
    <w:rPr>
      <w:color w:val="0000FF"/>
      <w:u w:val="single"/>
    </w:rPr>
  </w:style>
  <w:style w:type="paragraph" w:customStyle="1" w:styleId="13">
    <w:name w:val="Plain Text"/>
    <w:basedOn w:val="1"/>
    <w:qFormat/>
    <w:uiPriority w:val="0"/>
    <w:rPr>
      <w:rFonts w:ascii="宋体" w:hAnsi="Courier New" w:cs="Courier New"/>
      <w:sz w:val="21"/>
      <w:szCs w:val="21"/>
    </w:rPr>
  </w:style>
  <w:style w:type="character" w:customStyle="1" w:styleId="14">
    <w:name w:val="页眉 字符"/>
    <w:link w:val="8"/>
    <w:qFormat/>
    <w:uiPriority w:val="0"/>
    <w:rPr>
      <w:kern w:val="2"/>
      <w:sz w:val="18"/>
      <w:szCs w:val="18"/>
    </w:rPr>
  </w:style>
  <w:style w:type="character" w:customStyle="1" w:styleId="15">
    <w:name w:val="页脚 字符"/>
    <w:link w:val="7"/>
    <w:qFormat/>
    <w:uiPriority w:val="0"/>
    <w:rPr>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8</Pages>
  <Words>171</Words>
  <Characters>177</Characters>
  <Lines>19</Lines>
  <Paragraphs>5</Paragraphs>
  <TotalTime>27</TotalTime>
  <ScaleCrop>false</ScaleCrop>
  <LinksUpToDate>false</LinksUpToDate>
  <CharactersWithSpaces>234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2026-06-25T03:29:00Z</dcterms:created>
  <dc:creator>飞飞</dc:creator>
  <cp:lastModifiedBy>朱邦学</cp:lastModifiedBy>
  <cp:lastPrinted>2026-09-17T08:13:15Z</cp:lastPrinted>
  <dcterms:modified xsi:type="dcterms:W3CDTF">2026-09-17T08:41:25Z</dcterms:modified>
  <dc:title>淮北矿业股份有限公司生产装备分公司</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0DEB5A33AF9A4CF8A93C17CAF59D9A02_13</vt:lpwstr>
  </property>
  <property fmtid="{D5CDD505-2E9C-101B-9397-08002B2CF9AE}" pid="4" name="KSOTemplateDocerSaveRecord">
    <vt:lpwstr>eyJoZGlkIjoiN2U2OGU5MDNmOWNkNmY1MzU1MmE2OTYyZjhhNzI5ODkiLCJ1c2VySWQiOiIyMzM4ODA4MzIifQ==</vt:lpwstr>
  </property>
</Properties>
</file>