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6"/>
        <w:tblW w:w="9897"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5296"/>
      </w:tblGrid>
      <w:tr w14:paraId="224C6A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3" w:hRule="atLeast"/>
        </w:trPr>
        <w:tc>
          <w:tcPr>
            <w:tcW w:w="9897" w:type="dxa"/>
            <w:gridSpan w:val="2"/>
            <w:vAlign w:val="center"/>
          </w:tcPr>
          <w:p w14:paraId="3584AFFA">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合同编号：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14:paraId="113A06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8" w:hRule="atLeast"/>
        </w:trPr>
        <w:tc>
          <w:tcPr>
            <w:tcW w:w="9897" w:type="dxa"/>
            <w:gridSpan w:val="2"/>
            <w:vAlign w:val="center"/>
          </w:tcPr>
          <w:p w14:paraId="57A37E6F">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工业品买卖合同</w:t>
            </w:r>
          </w:p>
        </w:tc>
      </w:tr>
      <w:tr w14:paraId="166B9B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4601" w:type="dxa"/>
            <w:vAlign w:val="top"/>
          </w:tcPr>
          <w:p w14:paraId="43D48F66">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296" w:type="dxa"/>
            <w:vAlign w:val="top"/>
          </w:tcPr>
          <w:p w14:paraId="1C2F8185">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14:paraId="08DD22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5" w:hRule="atLeast"/>
        </w:trPr>
        <w:tc>
          <w:tcPr>
            <w:tcW w:w="4601" w:type="dxa"/>
            <w:vAlign w:val="top"/>
          </w:tcPr>
          <w:p w14:paraId="17FE981D">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296" w:type="dxa"/>
            <w:vAlign w:val="top"/>
          </w:tcPr>
          <w:p w14:paraId="05F07CC7">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14:paraId="3C685E73">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民法典》及相关法律法规，甲乙双方本着平等自愿、诚实信用原则，经协商一致，订立本合同。</w:t>
      </w:r>
    </w:p>
    <w:p w14:paraId="58E4EE63">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auto"/>
          <w:sz w:val="22"/>
          <w:highlight w:val="none"/>
          <w:lang w:eastAsia="zh-CN"/>
        </w:rPr>
      </w:pPr>
      <w:r>
        <w:rPr>
          <w:rFonts w:ascii="宋体" w:hAnsi="宋体" w:eastAsia="宋体" w:cs="宋体"/>
          <w:b/>
          <w:bCs/>
          <w:color w:val="auto"/>
          <w:highlight w:val="none"/>
          <w:lang w:eastAsia="zh-CN"/>
        </w:rPr>
        <w:t>第一条 合同组成部分</w:t>
      </w:r>
    </w:p>
    <w:p w14:paraId="5E1C0A4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1.1</w:t>
      </w:r>
      <w:r>
        <w:rPr>
          <w:rFonts w:ascii="宋体" w:hAnsi="宋体" w:eastAsia="宋体" w:cs="宋体"/>
          <w:color w:val="auto"/>
          <w:highlight w:val="none"/>
          <w:lang w:eastAsia="zh-CN"/>
        </w:rPr>
        <w:t>本合同</w:t>
      </w:r>
      <w:r>
        <w:rPr>
          <w:rFonts w:hint="eastAsia" w:ascii="宋体" w:hAnsi="宋体" w:eastAsia="宋体" w:cs="宋体"/>
          <w:color w:val="auto"/>
          <w:highlight w:val="none"/>
          <w:lang w:val="en-US" w:eastAsia="zh-CN"/>
        </w:rPr>
        <w:t>与下列文件一起构成合同文件：（1）</w:t>
      </w:r>
      <w:r>
        <w:rPr>
          <w:rFonts w:ascii="宋体" w:hAnsi="宋体" w:eastAsia="宋体" w:cs="宋体"/>
          <w:color w:val="auto"/>
          <w:highlight w:val="none"/>
          <w:lang w:eastAsia="zh-CN"/>
        </w:rPr>
        <w:t>中标（成交）通知书；</w:t>
      </w:r>
      <w:r>
        <w:rPr>
          <w:rFonts w:hint="eastAsia" w:ascii="宋体" w:hAnsi="宋体" w:eastAsia="宋体" w:cs="宋体"/>
          <w:color w:val="auto"/>
          <w:highlight w:val="none"/>
          <w:lang w:val="en-US" w:eastAsia="zh-CN"/>
        </w:rPr>
        <w:t>（2）技术协议</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送货单</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投标文件（含澄清文件、承诺等）</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lang w:eastAsia="zh-CN"/>
          <w14:textFill>
            <w14:solidFill>
              <w14:schemeClr w14:val="tx1"/>
            </w14:solidFill>
          </w14:textFill>
        </w:rPr>
        <w:t>文件（含</w:t>
      </w:r>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lang w:eastAsia="zh-CN"/>
          <w14:textFill>
            <w14:solidFill>
              <w14:schemeClr w14:val="tx1"/>
            </w14:solidFill>
          </w14:textFill>
        </w:rPr>
        <w:t>文件、澄清或者修改文件）</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ascii="宋体" w:hAnsi="宋体" w:eastAsia="宋体" w:cs="宋体"/>
          <w:color w:val="auto"/>
          <w:highlight w:val="none"/>
          <w:lang w:eastAsia="zh-CN"/>
        </w:rPr>
        <w:t>合同和技术协议规定的其他相关文件。</w:t>
      </w:r>
    </w:p>
    <w:p w14:paraId="78CCDB5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1.2解释顺序：1.1中合同组成部分互相补充和解释。当合同文件</w:t>
      </w:r>
      <w:r>
        <w:rPr>
          <w:rFonts w:hint="eastAsia" w:ascii="宋体" w:hAnsi="宋体" w:eastAsia="宋体" w:cs="宋体"/>
          <w:color w:val="auto"/>
          <w:highlight w:val="none"/>
          <w:lang w:eastAsia="zh-CN"/>
        </w:rPr>
        <w:t>内容存在冲突时，以排列在先的文件为准。但双方在本合同及其附件中明确表示用以修改或取代先前文件内容的条款除外。</w:t>
      </w:r>
    </w:p>
    <w:p w14:paraId="368CC8DD">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双方在签订本合同后，就技术规范（规格型号、技术参数、检验标准、安装调试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auto"/>
          <w:highlight w:val="none"/>
          <w:lang w:eastAsia="zh-CN"/>
        </w:rPr>
        <w:t>要求等）另行达成一致并签署的《技术协议》，自动作为本合同组成部分。</w:t>
      </w:r>
    </w:p>
    <w:p w14:paraId="72436B39">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1.4所列合同组成部分并非合同成立、生效或履行的必备要件，各合同文件效力以其实际生成并经双方确认的文件为准。</w:t>
      </w:r>
    </w:p>
    <w:p w14:paraId="391DB200">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 xml:space="preserve">第二条 </w:t>
      </w:r>
      <w:r>
        <w:rPr>
          <w:rFonts w:hint="eastAsia" w:ascii="宋体" w:hAnsi="宋体" w:eastAsia="宋体" w:cs="宋体"/>
          <w:b/>
          <w:bCs/>
          <w:color w:val="000000" w:themeColor="text1"/>
          <w:highlight w:val="none"/>
          <w:lang w:eastAsia="zh-CN"/>
          <w14:textFill>
            <w14:solidFill>
              <w14:schemeClr w14:val="tx1"/>
            </w14:solidFill>
          </w14:textFill>
        </w:rPr>
        <w:t>物资</w:t>
      </w:r>
      <w:r>
        <w:rPr>
          <w:rFonts w:ascii="宋体" w:hAnsi="宋体" w:eastAsia="宋体" w:cs="宋体"/>
          <w:b/>
          <w:bCs/>
          <w:color w:val="000000" w:themeColor="text1"/>
          <w:highlight w:val="none"/>
          <w:lang w:eastAsia="zh-CN"/>
          <w14:textFill>
            <w14:solidFill>
              <w14:schemeClr w14:val="tx1"/>
            </w14:solidFill>
          </w14:textFill>
        </w:rPr>
        <w:t>名称、规格型号、数量、价款</w:t>
      </w:r>
    </w:p>
    <w:p w14:paraId="42CF2AE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.1详见附件《</w:t>
      </w:r>
      <w:r>
        <w:rPr>
          <w:rFonts w:hint="eastAsia" w:ascii="宋体" w:hAnsi="宋体" w:eastAsia="宋体" w:cs="宋体"/>
          <w:color w:val="000000" w:themeColor="text1"/>
          <w:highlight w:val="none"/>
          <w:lang w:val="en-US" w:eastAsia="zh-CN"/>
          <w14:textFill>
            <w14:solidFill>
              <w14:schemeClr w14:val="tx1"/>
            </w14:solidFill>
          </w14:textFill>
        </w:rPr>
        <w:t>工业品买卖合同</w:t>
      </w:r>
      <w:r>
        <w:rPr>
          <w:rFonts w:hint="eastAsia" w:ascii="宋体" w:hAnsi="宋体" w:eastAsia="宋体" w:cs="宋体"/>
          <w:color w:val="000000" w:themeColor="text1"/>
          <w:highlight w:val="none"/>
          <w:lang w:eastAsia="zh-CN"/>
          <w14:textFill>
            <w14:solidFill>
              <w14:schemeClr w14:val="tx1"/>
            </w14:solidFill>
          </w14:textFill>
        </w:rPr>
        <w:t>明细表》。</w:t>
      </w:r>
    </w:p>
    <w:p w14:paraId="1BFDE55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第三条 产品技术规范、质量标准</w:t>
      </w:r>
    </w:p>
    <w:p w14:paraId="19816C7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14:paraId="60D6A24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ascii="宋体" w:hAnsi="宋体" w:eastAsia="宋体" w:cs="宋体"/>
          <w:color w:val="auto"/>
          <w:highlight w:val="none"/>
          <w:lang w:eastAsia="zh-CN"/>
        </w:rPr>
        <w:t>“</w:t>
      </w:r>
      <w:r>
        <w:rPr>
          <w:rFonts w:hint="eastAsia" w:ascii="宋体" w:hAnsi="宋体" w:eastAsia="宋体" w:cs="宋体"/>
          <w:color w:val="auto"/>
          <w:highlight w:val="none"/>
          <w:lang w:eastAsia="zh-CN"/>
        </w:rPr>
        <w:t>煤矿矿用产品安全标志认证</w:t>
      </w:r>
      <w:r>
        <w:rPr>
          <w:rFonts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14:paraId="6F82D4A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.3乙方保证按合同提供的产品是全新的、完全符合合同规定的质量、规格和性能要求，没有设计、制造、材料、工艺或其他缺陷，乙方对提供的产品质量负责。</w:t>
      </w:r>
    </w:p>
    <w:p w14:paraId="0A4B1AD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hAnsi="宋体" w:eastAsia="宋体" w:cs="宋体"/>
          <w:b/>
          <w:bCs/>
          <w:color w:val="000000" w:themeColor="text1"/>
          <w:highlight w:val="none"/>
          <w:lang w:eastAsia="zh-CN"/>
          <w14:textFill>
            <w14:solidFill>
              <w14:schemeClr w14:val="tx1"/>
            </w14:solidFill>
          </w14:textFill>
        </w:rPr>
        <w:t xml:space="preserve"> </w:t>
      </w:r>
    </w:p>
    <w:p w14:paraId="74C4237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u w:val="none"/>
          <w:lang w:eastAsia="zh-CN"/>
          <w14:textFill>
            <w14:solidFill>
              <w14:schemeClr w14:val="tx1"/>
            </w14:solidFill>
          </w14:textFill>
        </w:rPr>
        <w:t>需特别约定的产品技术规范、质量标准要求：</w:t>
      </w:r>
      <w:r>
        <w:rPr>
          <w:rFonts w:hint="eastAsia" w:ascii="宋体" w:hAnsi="宋体" w:eastAsia="宋体" w:cs="宋体"/>
          <w:color w:val="000000" w:themeColor="text1"/>
          <w:highlight w:val="yellow"/>
          <w:u w:val="single"/>
          <w:lang w:val="en-US" w:eastAsia="zh-CN"/>
          <w14:textFill>
            <w14:solidFill>
              <w14:schemeClr w14:val="tx1"/>
            </w14:solidFill>
          </w14:textFill>
        </w:rPr>
        <w:t>按技术协议</w:t>
      </w:r>
      <w:r>
        <w:rPr>
          <w:rFonts w:hint="eastAsia" w:ascii="宋体" w:hAnsi="宋体" w:eastAsia="宋体" w:cs="宋体"/>
          <w:color w:val="000000" w:themeColor="text1"/>
          <w:highlight w:val="yellow"/>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p>
    <w:p w14:paraId="4BAAC689">
      <w:pPr>
        <w:keepNext w:val="0"/>
        <w:keepLines w:val="0"/>
        <w:pageBreakBefore w:val="0"/>
        <w:widowControl w:val="0"/>
        <w:tabs>
          <w:tab w:val="left" w:pos="567"/>
          <w:tab w:val="left" w:pos="709"/>
        </w:tabs>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color w:val="000000" w:themeColor="text1"/>
          <w:sz w:val="22"/>
          <w:highlight w:val="none"/>
          <w:lang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四</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包装、标记及运输</w:t>
      </w:r>
    </w:p>
    <w:p w14:paraId="243C2F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.1包装</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乙方交付的全部产品，应采用行业通用的方式进行包装，适用于远距离运输、防潮、防震、防锈等；由于包装不善所引起的货物锈蚀、损坏和损失等一切风险均由乙方承担。包装一切</w:t>
      </w:r>
      <w:r>
        <w:rPr>
          <w:rFonts w:ascii="宋体" w:hAnsi="宋体" w:eastAsia="宋体" w:cs="宋体"/>
          <w:color w:val="auto"/>
          <w:highlight w:val="none"/>
          <w:lang w:eastAsia="zh-CN"/>
        </w:rPr>
        <w:t>费用由乙方自理，甲方无需将包装物退还给乙方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特殊物资以4.4条约定为准</w:t>
      </w:r>
      <w:r>
        <w:rPr>
          <w:rFonts w:ascii="宋体" w:hAnsi="宋体" w:eastAsia="宋体" w:cs="宋体"/>
          <w:color w:val="auto"/>
          <w:highlight w:val="none"/>
          <w:lang w:eastAsia="zh-CN"/>
        </w:rPr>
        <w:t>。</w:t>
      </w:r>
    </w:p>
    <w:p w14:paraId="3488760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合同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14:paraId="192F5F2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14:paraId="671FE2A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lang w:eastAsia="zh-CN"/>
          <w14:textFill>
            <w14:solidFill>
              <w14:schemeClr w14:val="tx1"/>
            </w14:solidFill>
          </w14:textFill>
        </w:rPr>
        <w:t>需特别约定的产品包装、标记及运输要求：</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无</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6A9E9CD6">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五</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产品交付时间、地点及方式</w:t>
      </w:r>
    </w:p>
    <w:p w14:paraId="41B1CF5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w:t>
      </w:r>
      <w:r>
        <w:rPr>
          <w:rFonts w:hint="eastAsia" w:ascii="宋体" w:hAnsi="宋体" w:eastAsia="宋体" w:cs="宋体"/>
          <w:color w:val="000000" w:themeColor="text1"/>
          <w:highlight w:val="none"/>
          <w:lang w:eastAsia="zh-CN"/>
          <w14:textFill>
            <w14:solidFill>
              <w14:schemeClr w14:val="tx1"/>
            </w14:solidFill>
          </w14:textFill>
        </w:rPr>
        <w:t>依据</w:t>
      </w:r>
      <w:r>
        <w:rPr>
          <w:rFonts w:ascii="宋体" w:hAnsi="宋体" w:eastAsia="宋体" w:cs="宋体"/>
          <w:color w:val="000000" w:themeColor="text1"/>
          <w:highlight w:val="none"/>
          <w:lang w:eastAsia="zh-CN"/>
          <w14:textFill>
            <w14:solidFill>
              <w14:schemeClr w14:val="tx1"/>
            </w14:solidFill>
          </w14:textFill>
        </w:rPr>
        <w:t>甲方要求的地点和时间完成产品的交付（</w:t>
      </w:r>
      <w:r>
        <w:rPr>
          <w:rFonts w:hint="eastAsia" w:ascii="宋体" w:hAnsi="宋体" w:eastAsia="宋体" w:cs="宋体"/>
          <w:color w:val="000000" w:themeColor="text1"/>
          <w:highlight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货地点：</w:t>
      </w:r>
      <w:r>
        <w:rPr>
          <w:rFonts w:hint="eastAsia" w:ascii="宋体" w:hAnsi="宋体" w:eastAsia="宋体" w:cs="宋体"/>
          <w:i w:val="0"/>
          <w:caps w:val="0"/>
          <w:color w:val="444444"/>
          <w:spacing w:val="0"/>
          <w:sz w:val="27"/>
          <w:szCs w:val="27"/>
          <w:highlight w:val="yellow"/>
          <w:u w:val="single"/>
          <w:shd w:val="clear" w:fill="FFFFFF"/>
          <w:lang w:val="en-US" w:eastAsia="zh-CN"/>
        </w:rPr>
        <w:t>使用单位指定地点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货时间</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i w:val="0"/>
          <w:iCs w:val="0"/>
          <w:caps w:val="0"/>
          <w:color w:val="444444"/>
          <w:spacing w:val="0"/>
          <w:sz w:val="27"/>
          <w:szCs w:val="27"/>
          <w:highlight w:val="yellow"/>
          <w:u w:val="single"/>
          <w:shd w:val="clear" w:fill="FFFFFF"/>
          <w:lang w:val="en-US" w:eastAsia="zh-CN"/>
        </w:rPr>
        <w:t>按技术协议</w:t>
      </w:r>
      <w:r>
        <w:rPr>
          <w:rFonts w:ascii="宋体" w:hAnsi="宋体" w:eastAsia="宋体" w:cs="宋体"/>
          <w:color w:val="000000" w:themeColor="text1"/>
          <w:highlight w:val="none"/>
          <w:lang w:eastAsia="zh-CN"/>
          <w14:textFill>
            <w14:solidFill>
              <w14:schemeClr w14:val="tx1"/>
            </w14:solidFill>
          </w14:textFill>
        </w:rPr>
        <w:t>。</w:t>
      </w:r>
    </w:p>
    <w:p w14:paraId="0950D4A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5.2产品的所有权和风险自交付完成起由乙方转移至甲方，产品交付完成前的所有风险均由乙方承担。</w:t>
      </w:r>
    </w:p>
    <w:p w14:paraId="33C6913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5.3</w:t>
      </w:r>
      <w:r>
        <w:rPr>
          <w:rFonts w:hint="eastAsia" w:ascii="宋体" w:hAnsi="宋体" w:eastAsia="宋体" w:cs="宋体"/>
          <w:color w:val="000000" w:themeColor="text1"/>
          <w:highlight w:val="none"/>
          <w:lang w:eastAsia="zh-CN"/>
          <w14:textFill>
            <w14:solidFill>
              <w14:schemeClr w14:val="tx1"/>
            </w14:solidFill>
          </w14:textFill>
        </w:rPr>
        <w:t>甲方对产品的数量及质量进行验收合格入库后视为交付完成</w:t>
      </w:r>
      <w:r>
        <w:rPr>
          <w:rFonts w:ascii="宋体" w:hAnsi="宋体" w:eastAsia="宋体" w:cs="宋体"/>
          <w:color w:val="000000" w:themeColor="text1"/>
          <w:highlight w:val="none"/>
          <w:lang w:eastAsia="zh-CN"/>
          <w14:textFill>
            <w14:solidFill>
              <w14:schemeClr w14:val="tx1"/>
            </w14:solidFill>
          </w14:textFill>
        </w:rPr>
        <w:t>。</w:t>
      </w:r>
    </w:p>
    <w:p w14:paraId="3054EE7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5.4甲方有权要求乙方推迟交货，但必须提前</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lang w:val="en-US" w:eastAsia="zh-CN"/>
          <w14:textFill>
            <w14:solidFill>
              <w14:schemeClr w14:val="tx1"/>
            </w14:solidFill>
          </w14:textFill>
        </w:rPr>
        <w:t>天通知乙方，乙方不得拒绝，推迟交货不超过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个月且乙方不得收取费用，超过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个月由合同甲乙双方协商解决。</w:t>
      </w:r>
    </w:p>
    <w:p w14:paraId="4905303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6BCDF05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六</w:t>
      </w:r>
      <w:r>
        <w:rPr>
          <w:rFonts w:ascii="宋体" w:hAnsi="宋体" w:eastAsia="宋体" w:cs="宋体"/>
          <w:b/>
          <w:bCs/>
          <w:color w:val="000000" w:themeColor="text1"/>
          <w:highlight w:val="none"/>
          <w:lang w:eastAsia="zh-CN"/>
          <w14:textFill>
            <w14:solidFill>
              <w14:schemeClr w14:val="tx1"/>
            </w14:solidFill>
          </w14:textFill>
        </w:rPr>
        <w:t>条 产品验收、检验与</w:t>
      </w:r>
      <w:r>
        <w:rPr>
          <w:rFonts w:hint="eastAsia" w:ascii="宋体" w:hAnsi="宋体" w:eastAsia="宋体" w:cs="宋体"/>
          <w:b/>
          <w:bCs/>
          <w:color w:val="000000" w:themeColor="text1"/>
          <w:highlight w:val="none"/>
          <w:lang w:eastAsia="zh-CN"/>
          <w14:textFill>
            <w14:solidFill>
              <w14:schemeClr w14:val="tx1"/>
            </w14:solidFill>
          </w14:textFill>
        </w:rPr>
        <w:t>救济方式</w:t>
      </w:r>
    </w:p>
    <w:p w14:paraId="5E62D89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 按本合同第</w:t>
      </w:r>
      <w:r>
        <w:rPr>
          <w:rFonts w:hint="eastAsia" w:ascii="宋体" w:hAnsi="宋体" w:eastAsia="宋体" w:cs="宋体"/>
          <w:color w:val="000000" w:themeColor="text1"/>
          <w:highlight w:val="none"/>
          <w:lang w:eastAsia="zh-CN"/>
          <w14:textFill>
            <w14:solidFill>
              <w14:schemeClr w14:val="tx1"/>
            </w14:solidFill>
          </w14:textFill>
        </w:rPr>
        <w:t>三</w:t>
      </w:r>
      <w:r>
        <w:rPr>
          <w:rFonts w:ascii="宋体" w:hAnsi="宋体" w:eastAsia="宋体" w:cs="宋体"/>
          <w:color w:val="000000" w:themeColor="text1"/>
          <w:highlight w:val="none"/>
          <w:lang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关于产品技术规范、质量标准的</w:t>
      </w:r>
      <w:r>
        <w:rPr>
          <w:rFonts w:ascii="宋体" w:hAnsi="宋体" w:eastAsia="宋体" w:cs="宋体"/>
          <w:color w:val="000000" w:themeColor="text1"/>
          <w:highlight w:val="none"/>
          <w:lang w:eastAsia="zh-CN"/>
          <w14:textFill>
            <w14:solidFill>
              <w14:schemeClr w14:val="tx1"/>
            </w14:solidFill>
          </w14:textFill>
        </w:rPr>
        <w:t>约定进行验收、检验。</w:t>
      </w:r>
    </w:p>
    <w:p w14:paraId="5D01873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.2发货前，乙方应</w:t>
      </w:r>
      <w:r>
        <w:rPr>
          <w:rFonts w:hint="eastAsia" w:ascii="宋体" w:hAnsi="宋体" w:eastAsia="宋体" w:cs="宋体"/>
          <w:color w:val="000000" w:themeColor="text1"/>
          <w:highlight w:val="none"/>
          <w:lang w:val="en-US" w:eastAsia="zh-CN"/>
          <w14:textFill>
            <w14:solidFill>
              <w14:schemeClr w14:val="tx1"/>
            </w14:solidFill>
          </w14:textFill>
        </w:rPr>
        <w:t>以</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在淮北矿业电子商务采购平台开具发货单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向甲方准确通知货物的发运日期、发运方式以及货物的名称、数量、重量、外形尺寸等基本情况，以便甲方或最终用户做好接收准备。</w:t>
      </w:r>
    </w:p>
    <w:p w14:paraId="03B03CF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14:paraId="3F87B1B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按实际验收合格数量计算 </w:t>
      </w:r>
      <w:r>
        <w:rPr>
          <w:rFonts w:hint="eastAsia" w:ascii="宋体" w:hAnsi="宋体" w:eastAsia="宋体" w:cs="宋体"/>
          <w:color w:val="000000" w:themeColor="text1"/>
          <w:highlight w:val="none"/>
          <w:lang w:val="en-US" w:eastAsia="zh-CN"/>
          <w14:textFill>
            <w14:solidFill>
              <w14:schemeClr w14:val="tx1"/>
            </w14:solidFill>
          </w14:textFill>
        </w:rPr>
        <w:t>。</w:t>
      </w:r>
    </w:p>
    <w:p w14:paraId="43A13D48">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eastAsia="宋体"/>
          <w:color w:val="000000" w:themeColor="text1"/>
          <w:sz w:val="22"/>
          <w:highlight w:val="none"/>
          <w:u w:val="single"/>
          <w:lang w:val="en-US" w:eastAsia="zh-CN"/>
          <w14:textFill>
            <w14:solidFill>
              <w14:schemeClr w14:val="tx1"/>
            </w14:solidFill>
          </w14:textFill>
        </w:rPr>
        <w:t xml:space="preserve"> </w:t>
      </w:r>
      <w:r>
        <w:rPr>
          <w:rFonts w:hint="eastAsia" w:ascii="宋体" w:hAnsi="宋体" w:eastAsia="宋体" w:cs="宋体"/>
          <w:i w:val="0"/>
          <w:caps w:val="0"/>
          <w:color w:val="444444"/>
          <w:spacing w:val="0"/>
          <w:sz w:val="27"/>
          <w:szCs w:val="27"/>
          <w:highlight w:val="yellow"/>
          <w:u w:val="single"/>
          <w:shd w:val="clear" w:fill="FFFFFF"/>
          <w:lang w:val="en-US" w:eastAsia="zh-CN"/>
        </w:rPr>
        <w:t>按技术协议</w:t>
      </w:r>
      <w:bookmarkStart w:id="0" w:name="_GoBack"/>
      <w:bookmarkEnd w:id="0"/>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除因甲方使用不当，产品在质量保证期内如破损、变质或被发现存在任何质量问题，乙方应负责进行退换。质保期内，乙方在接到甲方或最终用户通知后，应及时处理产品质量问题，否则，甲方有权暂停或终止后续订单及合同。</w:t>
      </w:r>
    </w:p>
    <w:p w14:paraId="5A393CF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w:t>
      </w:r>
      <w:r>
        <w:rPr>
          <w:rFonts w:hint="eastAsia" w:ascii="宋体" w:hAnsi="宋体" w:eastAsia="宋体" w:cs="宋体"/>
          <w:color w:val="000000" w:themeColor="text1"/>
          <w:highlight w:val="none"/>
          <w:lang w:eastAsia="zh-CN"/>
          <w14:textFill>
            <w14:solidFill>
              <w14:schemeClr w14:val="tx1"/>
            </w14:solidFill>
          </w14:textFill>
        </w:rPr>
        <w:t>等</w:t>
      </w:r>
      <w:r>
        <w:rPr>
          <w:rFonts w:ascii="宋体" w:hAnsi="宋体" w:eastAsia="宋体" w:cs="宋体"/>
          <w:color w:val="000000" w:themeColor="text1"/>
          <w:highlight w:val="none"/>
          <w:lang w:eastAsia="zh-CN"/>
          <w14:textFill>
            <w14:solidFill>
              <w14:schemeClr w14:val="tx1"/>
            </w14:solidFill>
          </w14:textFill>
        </w:rPr>
        <w:t>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14:paraId="683CED4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6.7乙方超合同量（合同有约定除外）供货的，甲方有权拒绝收货。</w:t>
      </w:r>
    </w:p>
    <w:p w14:paraId="1351CE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val="en-US" w:eastAsia="zh-CN"/>
          <w14:textFill>
            <w14:solidFill>
              <w14:schemeClr w14:val="tx1"/>
            </w14:solidFill>
          </w14:textFill>
        </w:rPr>
        <w:t>救济方式。</w:t>
      </w:r>
      <w:r>
        <w:rPr>
          <w:rFonts w:ascii="宋体" w:hAnsi="宋体" w:eastAsia="宋体" w:cs="宋体"/>
          <w:color w:val="000000" w:themeColor="text1"/>
          <w:highlight w:val="none"/>
          <w:lang w:eastAsia="zh-CN"/>
          <w14:textFill>
            <w14:solidFill>
              <w14:schemeClr w14:val="tx1"/>
            </w14:solidFill>
          </w14:textFill>
        </w:rPr>
        <w:t>乙方所交付产品在数量、规格、</w:t>
      </w:r>
      <w:r>
        <w:rPr>
          <w:rFonts w:hint="eastAsia" w:ascii="宋体" w:hAnsi="宋体" w:eastAsia="宋体" w:cs="宋体"/>
          <w:color w:val="000000" w:themeColor="text1"/>
          <w:highlight w:val="none"/>
          <w:lang w:eastAsia="zh-CN"/>
          <w14:textFill>
            <w14:solidFill>
              <w14:schemeClr w14:val="tx1"/>
            </w14:solidFill>
          </w14:textFill>
        </w:rPr>
        <w:t>外观、</w:t>
      </w:r>
      <w:r>
        <w:rPr>
          <w:rFonts w:ascii="宋体" w:hAnsi="宋体" w:eastAsia="宋体" w:cs="宋体"/>
          <w:color w:val="000000" w:themeColor="text1"/>
          <w:highlight w:val="none"/>
          <w:lang w:eastAsia="zh-CN"/>
          <w14:textFill>
            <w14:solidFill>
              <w14:schemeClr w14:val="tx1"/>
            </w14:solidFill>
          </w14:textFill>
        </w:rPr>
        <w:t>质量、性能或任何其他方面与标准、本合同、技术协议（技术规格书）等不符，甲方有权</w:t>
      </w:r>
      <w:r>
        <w:rPr>
          <w:rFonts w:hint="eastAsia" w:ascii="宋体" w:hAnsi="宋体" w:eastAsia="宋体" w:cs="宋体"/>
          <w:color w:val="000000" w:themeColor="text1"/>
          <w:highlight w:val="none"/>
          <w:lang w:eastAsia="zh-CN"/>
          <w14:textFill>
            <w14:solidFill>
              <w14:schemeClr w14:val="tx1"/>
            </w14:solidFill>
          </w14:textFill>
        </w:rPr>
        <w:t>以书面形式通知乙方，乙方</w:t>
      </w:r>
      <w:r>
        <w:rPr>
          <w:rFonts w:hint="eastAsia" w:ascii="宋体" w:hAnsi="宋体" w:eastAsia="宋体" w:cs="宋体"/>
          <w:color w:val="000000" w:themeColor="text1"/>
          <w:highlight w:val="none"/>
          <w:lang w:val="en-US" w:eastAsia="zh-CN"/>
          <w14:textFill>
            <w14:solidFill>
              <w14:schemeClr w14:val="tx1"/>
            </w14:solidFill>
          </w14:textFill>
        </w:rPr>
        <w:t>应</w:t>
      </w: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u w:val="none"/>
          <w:lang w:val="en-US" w:eastAsia="zh-CN"/>
          <w14:textFill>
            <w14:solidFill>
              <w14:schemeClr w14:val="tx1"/>
            </w14:solidFill>
          </w14:textFill>
        </w:rPr>
        <w:t>书面通知要求的期间内</w:t>
      </w:r>
      <w:r>
        <w:rPr>
          <w:rFonts w:hint="eastAsia" w:ascii="宋体" w:hAnsi="宋体" w:eastAsia="宋体" w:cs="宋体"/>
          <w:color w:val="000000" w:themeColor="text1"/>
          <w:highlight w:val="none"/>
          <w:lang w:eastAsia="zh-CN"/>
          <w14:textFill>
            <w14:solidFill>
              <w14:schemeClr w14:val="tx1"/>
            </w14:solidFill>
          </w14:textFill>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进行救济</w:t>
      </w:r>
      <w:r>
        <w:rPr>
          <w:rFonts w:ascii="宋体" w:hAnsi="宋体" w:eastAsia="宋体" w:cs="宋体"/>
          <w:color w:val="000000" w:themeColor="text1"/>
          <w:highlight w:val="none"/>
          <w:lang w:eastAsia="zh-CN"/>
          <w14:textFill>
            <w14:solidFill>
              <w14:schemeClr w14:val="tx1"/>
            </w14:solidFill>
          </w14:textFill>
        </w:rPr>
        <w:t>：</w:t>
      </w:r>
    </w:p>
    <w:p w14:paraId="205F5F1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w:t>
      </w:r>
      <w:r>
        <w:rPr>
          <w:rFonts w:hint="eastAsia" w:ascii="宋体" w:hAnsi="宋体" w:eastAsia="宋体" w:cs="宋体"/>
          <w:color w:val="000000" w:themeColor="text1"/>
          <w:highlight w:val="none"/>
          <w:u w:val="single"/>
          <w:lang w:val="en-US" w:eastAsia="zh-CN"/>
          <w14:textFill>
            <w14:solidFill>
              <w14:schemeClr w14:val="tx1"/>
            </w14:solidFill>
          </w14:textFill>
        </w:rPr>
        <w:t>因</w:t>
      </w:r>
      <w:r>
        <w:rPr>
          <w:rFonts w:ascii="宋体" w:hAnsi="宋体" w:eastAsia="宋体" w:cs="宋体"/>
          <w:color w:val="000000" w:themeColor="text1"/>
          <w:highlight w:val="none"/>
          <w:u w:val="single"/>
          <w:lang w:eastAsia="zh-CN"/>
          <w14:textFill>
            <w14:solidFill>
              <w14:schemeClr w14:val="tx1"/>
            </w14:solidFill>
          </w14:textFill>
        </w:rPr>
        <w:t>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14:paraId="46E5202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14:paraId="335E65C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（部件）</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本合同6.5条约定的质保期重新计算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14:paraId="7A6ABE0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14:paraId="2527FF8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hint="eastAsia" w:ascii="宋体" w:hAnsi="宋体" w:eastAsia="宋体" w:cs="宋体"/>
          <w:b w:val="0"/>
          <w:bCs w:val="0"/>
          <w:color w:val="000000" w:themeColor="text1"/>
          <w:highlight w:val="none"/>
          <w:lang w:val="en-US" w:eastAsia="zh-CN"/>
          <w14:textFill>
            <w14:solidFill>
              <w14:schemeClr w14:val="tx1"/>
            </w14:solidFill>
          </w14:textFill>
        </w:rPr>
        <w:t>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single"/>
          <w:lang w:eastAsia="zh-CN"/>
          <w14:textFill>
            <w14:solidFill>
              <w14:schemeClr w14:val="tx1"/>
            </w14:solidFill>
          </w14:textFill>
        </w:rPr>
        <w:t>。</w:t>
      </w:r>
    </w:p>
    <w:p w14:paraId="5821DA2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七</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lang w:eastAsia="zh-CN"/>
          <w14:textFill>
            <w14:solidFill>
              <w14:schemeClr w14:val="tx1"/>
            </w14:solidFill>
          </w14:textFill>
        </w:rPr>
        <w:t>结算方式</w:t>
      </w:r>
    </w:p>
    <w:p w14:paraId="58BA58C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val="zh-CN"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此处可据实选择361承兑、次月361承兑、现汇等。如：“发票入账次月起第3个月支付30%，第11个月支付60%，验收合格且一年质保期满后无质量异议支付10%质保金，质保期内有质量问题未能解决,质保金不予支付。付款方式为承兑汇票”</w:t>
      </w:r>
      <w:r>
        <w:rPr>
          <w:rFonts w:hint="eastAsia"/>
          <w:color w:val="000000" w:themeColor="text1"/>
          <w:highlight w:val="none"/>
          <w:u w:val="none"/>
          <w:lang w:val="en-US" w:eastAsia="zh-CN"/>
          <w14:textFill>
            <w14:solidFill>
              <w14:schemeClr w14:val="tx1"/>
            </w14:solidFill>
          </w14:textFill>
        </w:rPr>
        <w:t>。</w:t>
      </w:r>
    </w:p>
    <w:p w14:paraId="383E12A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第八条  违约责任</w:t>
      </w:r>
    </w:p>
    <w:p w14:paraId="45CBEDD6">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8.1延迟交货。乙方未按合同约定的时间交货，每逾期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1天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，甲方有权单方解除本合同，</w:t>
      </w:r>
      <w:r>
        <w:rPr>
          <w:rFonts w:hint="eastAsia" w:ascii="宋体" w:hAnsi="宋体" w:eastAsia="宋体" w:cs="宋体"/>
          <w:color w:val="000000" w:themeColor="text1"/>
          <w:highlight w:val="none"/>
          <w:lang w:eastAsia="zh-CN"/>
          <w14:textFill>
            <w14:solidFill>
              <w14:schemeClr w14:val="tx1"/>
            </w14:solidFill>
          </w14:textFill>
        </w:rPr>
        <w:t>并要求乙方按照本合同总额的</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14:paraId="7D46B52D">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8.2</w:t>
      </w:r>
      <w:r>
        <w:rPr>
          <w:rFonts w:hint="eastAsia" w:ascii="宋体" w:hAnsi="宋体" w:eastAsia="宋体" w:cs="宋体"/>
          <w:color w:val="000000" w:themeColor="text1"/>
          <w:highlight w:val="none"/>
          <w:lang w:eastAsia="zh-CN"/>
          <w14:textFill>
            <w14:solidFill>
              <w14:schemeClr w14:val="tx1"/>
            </w14:solidFill>
          </w14:textFill>
        </w:rPr>
        <w:t>已缴纳履约保证金的，</w:t>
      </w:r>
      <w:r>
        <w:rPr>
          <w:rFonts w:ascii="宋体" w:hAnsi="宋体" w:eastAsia="宋体" w:cs="宋体"/>
          <w:color w:val="000000" w:themeColor="text1"/>
          <w:highlight w:val="none"/>
          <w:lang w:eastAsia="zh-CN"/>
          <w14:textFill>
            <w14:solidFill>
              <w14:schemeClr w14:val="tx1"/>
            </w14:solidFill>
          </w14:textFill>
        </w:rPr>
        <w:t>乙方不履行合同约定的义务或其履行不符合合同的约定</w:t>
      </w:r>
      <w:r>
        <w:rPr>
          <w:rFonts w:hint="eastAsia" w:ascii="宋体" w:hAnsi="宋体" w:eastAsia="宋体" w:cs="宋体"/>
          <w:color w:val="000000" w:themeColor="text1"/>
          <w:highlight w:val="none"/>
          <w:lang w:eastAsia="zh-CN"/>
          <w14:textFill>
            <w14:solidFill>
              <w14:schemeClr w14:val="tx1"/>
            </w14:solidFill>
          </w14:textFill>
        </w:rPr>
        <w:t>时</w:t>
      </w:r>
      <w:r>
        <w:rPr>
          <w:rFonts w:ascii="宋体" w:hAnsi="宋体" w:eastAsia="宋体" w:cs="宋体"/>
          <w:color w:val="000000" w:themeColor="text1"/>
          <w:highlight w:val="none"/>
          <w:lang w:eastAsia="zh-CN"/>
          <w14:textFill>
            <w14:solidFill>
              <w14:schemeClr w14:val="tx1"/>
            </w14:solidFill>
          </w14:textFill>
        </w:rPr>
        <w:t>，甲方有权扣</w:t>
      </w:r>
      <w:r>
        <w:rPr>
          <w:rFonts w:hint="eastAsia" w:ascii="宋体" w:hAnsi="宋体" w:eastAsia="宋体" w:cs="宋体"/>
          <w:color w:val="000000" w:themeColor="text1"/>
          <w:highlight w:val="none"/>
          <w:lang w:val="en-US" w:eastAsia="zh-CN"/>
          <w14:textFill>
            <w14:solidFill>
              <w14:schemeClr w14:val="tx1"/>
            </w14:solidFill>
          </w14:textFill>
        </w:rPr>
        <w:t>除</w:t>
      </w:r>
      <w:r>
        <w:rPr>
          <w:rFonts w:ascii="宋体" w:hAnsi="宋体" w:eastAsia="宋体" w:cs="宋体"/>
          <w:color w:val="000000" w:themeColor="text1"/>
          <w:highlight w:val="none"/>
          <w:lang w:eastAsia="zh-CN"/>
          <w14:textFill>
            <w14:solidFill>
              <w14:schemeClr w14:val="tx1"/>
            </w14:solidFill>
          </w14:textFill>
        </w:rPr>
        <w:t>全部履约保证金。</w:t>
      </w:r>
    </w:p>
    <w:p w14:paraId="1EBF3832">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8.3需特别约定的违约责任：</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合同履行期间，出卖人所持本合同项下物资“产品合格证”“煤矿矿用产品安全标志认证”“3C认证”“防爆合格证”“生产许可证”等相关资质证件出现被暂停、被吊销、有效期届满等失效情形，出卖人应在收到买受人通知之日起15日内采取有效补救措施（包括但不限于重新申办、补办证件等）。出卖人提出的补救措施无法满足买受人生产需求的，视为无正当理由拒不履行合同，买受人有权单方解除本合同，出卖人同意按照《物资采购廉洁合同》约定和《物资分公司供应商管理办法》规定进行处理</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10EDB6B3">
      <w:pPr>
        <w:keepNext w:val="0"/>
        <w:keepLines w:val="0"/>
        <w:pageBreakBefore w:val="0"/>
        <w:widowControl w:val="0"/>
        <w:kinsoku/>
        <w:wordWrap/>
        <w:overflowPunct/>
        <w:topLinePunct w:val="0"/>
        <w:autoSpaceDE/>
        <w:autoSpaceDN/>
        <w:bidi w:val="0"/>
        <w:adjustRightInd/>
        <w:snapToGrid/>
        <w:spacing w:line="280" w:lineRule="exact"/>
        <w:ind w:firstLine="420"/>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第九条  知识产权</w:t>
      </w:r>
    </w:p>
    <w:p w14:paraId="463A3E9B">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9.1乙方须保证甲方及最终用户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14:paraId="5C3F4B11">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第十条 产品服务与保证</w:t>
      </w:r>
    </w:p>
    <w:p w14:paraId="3856D5E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14:paraId="6BEEC2D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 保证</w:t>
      </w:r>
    </w:p>
    <w:p w14:paraId="7FE5865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2.1履约保证。</w:t>
      </w:r>
    </w:p>
    <w:p w14:paraId="036A21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产品需要缴纳履约保证金。乙方在合同签订前向甲方交纳</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元，</w:t>
      </w:r>
      <w:r>
        <w:rPr>
          <w:rFonts w:hint="eastAsia" w:ascii="宋体" w:hAnsi="宋体" w:eastAsia="宋体" w:cs="宋体"/>
          <w:color w:val="auto"/>
          <w:highlight w:val="none"/>
          <w:lang w:val="en-US" w:eastAsia="zh-CN"/>
        </w:rPr>
        <w:t>保证金的担保责任自本合同生效之日起成立</w:t>
      </w:r>
      <w:r>
        <w:rPr>
          <w:rFonts w:hint="eastAsia" w:ascii="宋体" w:hAnsi="宋体" w:eastAsia="宋体" w:cs="宋体"/>
          <w:color w:val="000000" w:themeColor="text1"/>
          <w:highlight w:val="none"/>
          <w:lang w:val="en-US" w:eastAsia="zh-CN"/>
          <w14:textFill>
            <w14:solidFill>
              <w14:schemeClr w14:val="tx1"/>
            </w14:solidFill>
          </w14:textFill>
        </w:rPr>
        <w:t>，待合同履行完毕无违约问题，一次性无息返还。</w:t>
      </w:r>
    </w:p>
    <w:p w14:paraId="7A060CE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14:paraId="1EBC7D6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2.2 扣款保证。本合同约定违约金或经济损失的赔偿款，甲方有权从乙方任意一笔货款或履约保证金中直接</w:t>
      </w:r>
      <w:r>
        <w:rPr>
          <w:rFonts w:hint="eastAsia" w:ascii="宋体" w:hAnsi="宋体" w:eastAsia="宋体" w:cs="宋体"/>
          <w:color w:val="000000" w:themeColor="text1"/>
          <w:highlight w:val="none"/>
          <w:lang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14:paraId="4E13EE9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需特别约定的产品服务与保证：</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78778FD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一</w:t>
      </w:r>
      <w:r>
        <w:rPr>
          <w:rFonts w:ascii="宋体" w:hAnsi="宋体" w:eastAsia="宋体" w:cs="宋体"/>
          <w:b/>
          <w:bCs/>
          <w:color w:val="000000" w:themeColor="text1"/>
          <w:highlight w:val="none"/>
          <w:lang w:eastAsia="zh-CN"/>
          <w14:textFill>
            <w14:solidFill>
              <w14:schemeClr w14:val="tx1"/>
            </w14:solidFill>
          </w14:textFill>
        </w:rPr>
        <w:t>条 合同转让、变更、解除</w:t>
      </w:r>
    </w:p>
    <w:p w14:paraId="1E93F43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.1合同任何一方均不得</w:t>
      </w:r>
      <w:r>
        <w:rPr>
          <w:rFonts w:hint="eastAsia" w:ascii="宋体" w:hAnsi="宋体" w:eastAsia="宋体" w:cs="宋体"/>
          <w:color w:val="000000" w:themeColor="text1"/>
          <w:highlight w:val="none"/>
          <w:lang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转让其在本合同项下的权利和义务。</w:t>
      </w:r>
    </w:p>
    <w:p w14:paraId="1E98DD0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w:t>
      </w:r>
      <w:r>
        <w:rPr>
          <w:rFonts w:hint="eastAsia" w:ascii="宋体" w:hAnsi="宋体" w:eastAsia="宋体" w:cs="宋体"/>
          <w:color w:val="000000" w:themeColor="text1"/>
          <w:highlight w:val="none"/>
          <w:lang w:eastAsia="zh-CN"/>
          <w14:textFill>
            <w14:solidFill>
              <w14:schemeClr w14:val="tx1"/>
            </w14:solidFill>
          </w14:textFill>
        </w:rPr>
        <w:t>合同</w:t>
      </w:r>
      <w:r>
        <w:rPr>
          <w:rFonts w:ascii="宋体" w:hAnsi="宋体" w:eastAsia="宋体" w:cs="宋体"/>
          <w:color w:val="000000" w:themeColor="text1"/>
          <w:highlight w:val="none"/>
          <w:lang w:eastAsia="zh-CN"/>
          <w14:textFill>
            <w14:solidFill>
              <w14:schemeClr w14:val="tx1"/>
            </w14:solidFill>
          </w14:textFill>
        </w:rPr>
        <w:t>的形式变更合同，乙方有过失的应当承担相应责任。</w:t>
      </w:r>
    </w:p>
    <w:p w14:paraId="1671D82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.3有下述情形之一，当事人可发出书面通知全部或部分解除合同，合同自通知到达对方时全部或部分解除：</w:t>
      </w:r>
    </w:p>
    <w:p w14:paraId="03ACDA7B">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乙方因违反甲方《物资采购廉洁合同》约定事项和《物资分公司供应商管理办法》规定事项被停用、禁用时，甲方有权单方解除本合同；</w:t>
      </w:r>
    </w:p>
    <w:p w14:paraId="4B8C579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w:t>
      </w:r>
      <w:r>
        <w:rPr>
          <w:rFonts w:ascii="宋体" w:hAnsi="宋体" w:eastAsia="宋体" w:cs="宋体"/>
          <w:color w:val="000000" w:themeColor="text1"/>
          <w:highlight w:val="none"/>
          <w:lang w:eastAsia="zh-CN"/>
          <w14:textFill>
            <w14:solidFill>
              <w14:schemeClr w14:val="tx1"/>
            </w14:solidFill>
          </w14:textFill>
        </w:rPr>
        <w:t>合同一方当事人无法继续履行或明确表示不履行或实质上已停止履行合同；</w:t>
      </w:r>
    </w:p>
    <w:p w14:paraId="6D54526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14:paraId="65DADBB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）合同一方当事人出现破产、清算、资不抵债、成为失信被执行人等可能丧失履约能力的情形；</w:t>
      </w:r>
    </w:p>
    <w:p w14:paraId="105A724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）因不可抗力不能实现合同目的</w:t>
      </w:r>
      <w:r>
        <w:rPr>
          <w:rFonts w:hint="eastAsia" w:ascii="宋体" w:hAnsi="宋体" w:eastAsia="宋体" w:cs="宋体"/>
          <w:color w:val="000000" w:themeColor="text1"/>
          <w:highlight w:val="none"/>
          <w:lang w:eastAsia="zh-CN"/>
          <w14:textFill>
            <w14:solidFill>
              <w14:schemeClr w14:val="tx1"/>
            </w14:solidFill>
          </w14:textFill>
        </w:rPr>
        <w:t>；</w:t>
      </w:r>
    </w:p>
    <w:p w14:paraId="07B6C4B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）其他导致合同解除的情形。</w:t>
      </w:r>
    </w:p>
    <w:p w14:paraId="7C6A858F">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二</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eastAsia="zh-CN"/>
          <w14:textFill>
            <w14:solidFill>
              <w14:schemeClr w14:val="tx1"/>
            </w14:solidFill>
          </w14:textFill>
        </w:rPr>
        <w:t xml:space="preserve"> 争议解决方式</w:t>
      </w:r>
    </w:p>
    <w:p w14:paraId="356F475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ascii="宋体" w:hAnsi="宋体" w:eastAsia="宋体" w:cs="宋体"/>
          <w:color w:val="000000" w:themeColor="text1"/>
          <w:highlight w:val="none"/>
          <w:lang w:eastAsia="zh-CN"/>
          <w14:textFill>
            <w14:solidFill>
              <w14:schemeClr w14:val="tx1"/>
            </w14:solidFill>
          </w14:textFill>
        </w:rPr>
        <w:t>1本合同在履行过程中发生的争议，由双方当事人协商解决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协商不成的，依法向合同签订地人民法院起诉。</w:t>
      </w:r>
    </w:p>
    <w:p w14:paraId="546A69E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三</w:t>
      </w:r>
      <w:r>
        <w:rPr>
          <w:rFonts w:ascii="宋体" w:hAnsi="宋体" w:eastAsia="宋体" w:cs="宋体"/>
          <w:b/>
          <w:bCs/>
          <w:color w:val="000000" w:themeColor="text1"/>
          <w:highlight w:val="none"/>
          <w:lang w:eastAsia="zh-CN"/>
          <w14:textFill>
            <w14:solidFill>
              <w14:schemeClr w14:val="tx1"/>
            </w14:solidFill>
          </w14:textFill>
        </w:rPr>
        <w:t>条合同签订、生效、期限</w:t>
      </w:r>
    </w:p>
    <w:p w14:paraId="46A9470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.1乙方应在采购文件规定的响应有效期内与甲方完成合同签订</w:t>
      </w:r>
      <w:r>
        <w:rPr>
          <w:rFonts w:hint="eastAsia" w:ascii="宋体" w:hAnsi="宋体" w:eastAsia="宋体" w:cs="宋体"/>
          <w:color w:val="000000" w:themeColor="text1"/>
          <w:highlight w:val="none"/>
          <w:lang w:eastAsia="zh-CN"/>
          <w14:textFill>
            <w14:solidFill>
              <w14:schemeClr w14:val="tx1"/>
            </w14:solidFill>
          </w14:textFill>
        </w:rPr>
        <w:t>。</w:t>
      </w:r>
    </w:p>
    <w:p w14:paraId="1D729D3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乙方被取消此前评议结果或解除合同</w:t>
      </w:r>
      <w:r>
        <w:rPr>
          <w:rFonts w:hint="eastAsia" w:ascii="宋体" w:hAnsi="宋体" w:eastAsia="宋体" w:cs="宋体"/>
          <w:color w:val="000000" w:themeColor="text1"/>
          <w:highlight w:val="none"/>
          <w:lang w:eastAsia="zh-CN"/>
          <w14:textFill>
            <w14:solidFill>
              <w14:schemeClr w14:val="tx1"/>
            </w14:solidFill>
          </w14:textFill>
        </w:rPr>
        <w:t>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14:paraId="348F330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.3甲乙双方的开户银行、账号必须在本合同上注明，乙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14:paraId="7906C20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本合同自双方加盖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之日起生效。本合同一式</w:t>
      </w:r>
      <w:r>
        <w:rPr>
          <w:rFonts w:hint="eastAsia" w:ascii="宋体" w:hAnsi="宋体" w:eastAsia="宋体" w:cs="宋体"/>
          <w:color w:val="000000" w:themeColor="text1"/>
          <w:highlight w:val="yellow"/>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yellow"/>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yellow"/>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14:paraId="2B3592D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其他事项</w:t>
      </w:r>
    </w:p>
    <w:p w14:paraId="2CD9F4B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发票（如遇国家增值税政策调整，以开票之日标准税率开具，并相应调整合同含税金额,不含税金额不变）。</w:t>
      </w:r>
    </w:p>
    <w:p w14:paraId="08B5496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14.2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14:paraId="421345E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14.3通知与送达条款：双方确认本合同所载住所地址为有效送达地址，任何书面通知发至该地址（含电子邮件）即视为送达，变更地址须提前三日书面通知对方。</w:t>
      </w:r>
    </w:p>
    <w:p w14:paraId="5E4DC80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none"/>
          <w:lang w:eastAsia="zh-CN"/>
          <w14:textFill>
            <w14:solidFill>
              <w14:schemeClr w14:val="tx1"/>
            </w14:solidFill>
          </w14:textFill>
        </w:rPr>
        <w:t>。</w:t>
      </w:r>
    </w:p>
    <w:p w14:paraId="39302AA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14:paraId="23D487B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p>
    <w:tbl>
      <w:tblPr>
        <w:tblStyle w:val="206"/>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14:paraId="2C4FA54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2A835FEE">
            <w:pPr>
              <w:pStyle w:val="207"/>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14:paraId="21C28603">
            <w:pPr>
              <w:pStyle w:val="207"/>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14:paraId="1BAF820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14:paraId="2B7CA4CC">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14:paraId="2D88CB2A">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14:paraId="6492BD81">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55A2C6F7">
            <w:pPr>
              <w:pStyle w:val="207"/>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住所地址：淮北市人民中路276号</w:t>
            </w:r>
          </w:p>
        </w:tc>
        <w:tc>
          <w:tcPr>
            <w:tcW w:w="5476" w:type="dxa"/>
            <w:vAlign w:val="top"/>
          </w:tcPr>
          <w:p w14:paraId="4F796BC9">
            <w:pPr>
              <w:pStyle w:val="207"/>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14:paraId="6EDA4E54">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7C9F1D41">
            <w:pPr>
              <w:pStyle w:val="207"/>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14:paraId="130FD871">
            <w:pPr>
              <w:pStyle w:val="207"/>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14:paraId="798DCF6E">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14:paraId="72F9DD53">
            <w:pPr>
              <w:pStyle w:val="207"/>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14:paraId="0BB5425D">
            <w:pPr>
              <w:pStyle w:val="207"/>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14:paraId="6F349243">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19764CD7">
            <w:pPr>
              <w:pStyle w:val="207"/>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14:paraId="4F484BB4">
            <w:pPr>
              <w:pStyle w:val="207"/>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14:paraId="3F3E0167">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60733CC4">
            <w:pPr>
              <w:pStyle w:val="207"/>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14:paraId="78D206A8">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14:paraId="1272476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5B543C6E">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14:paraId="306CC16A">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14:paraId="0714210A">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139692B5">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14:paraId="7707F428">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14:paraId="73907BDF">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3FC6CC68">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14:paraId="1539610D">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14:paraId="592A67A7">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14:paraId="6E7D4C87">
            <w:pPr>
              <w:pStyle w:val="207"/>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14:paraId="63CE0A52">
            <w:pPr>
              <w:pStyle w:val="207"/>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14:paraId="3D25BAA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u w:val="none"/>
          <w:lang w:eastAsia="zh-CN"/>
          <w14:textFill>
            <w14:solidFill>
              <w14:schemeClr w14:val="tx1"/>
            </w14:solidFill>
          </w14:textFill>
        </w:rPr>
      </w:pPr>
    </w:p>
    <w:p w14:paraId="43726A4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color w:val="000000" w:themeColor="text1"/>
          <w:spacing w:val="-2"/>
          <w:sz w:val="21"/>
          <w:szCs w:val="21"/>
          <w:highlight w:val="none"/>
          <w:u w:val="none"/>
          <w14:textFill>
            <w14:solidFill>
              <w14:schemeClr w14:val="tx1"/>
            </w14:solidFill>
          </w14:textFill>
        </w:rPr>
        <w:t>合同履行地：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u w:val="non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14:paraId="7B35E334">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14:paraId="613BE336">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14:paraId="31E4D3B1">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附件:工业品买卖合同明细表</w:t>
      </w:r>
    </w:p>
    <w:p w14:paraId="1B8E4968">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14:paraId="1295D05A">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工业品买卖合同明细表</w:t>
      </w:r>
    </w:p>
    <w:tbl>
      <w:tblPr>
        <w:tblStyle w:val="194"/>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80"/>
        <w:gridCol w:w="642"/>
        <w:gridCol w:w="824"/>
        <w:gridCol w:w="755"/>
        <w:gridCol w:w="730"/>
        <w:gridCol w:w="670"/>
        <w:gridCol w:w="965"/>
        <w:gridCol w:w="534"/>
      </w:tblGrid>
      <w:tr w14:paraId="52920B35">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487379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5871FF1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09E2ACE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14:paraId="3228F0D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78E13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14:paraId="24809AC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7F9A72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53C5DB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7DF5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43D8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23C91F4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14:paraId="1A08F4C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5167C30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14:paraId="204374B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95C457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3A68D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FFF277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BD9FF2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A4BFDC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62E5B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CAF99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E2305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80CD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00E68A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3AC1A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F51F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5D7486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E07785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14:paraId="60A8B66B">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ED89EE7">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44BD0E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4EAD9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0B2065">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57CE24">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283404DD">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B4400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C182FA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113CD8">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E174079">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0EF60B">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EE9AE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3B7D81E">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CA06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14:paraId="405B5E1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7C185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DD768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7BD0B79">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BCBBF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540A0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9BB7F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58673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A10A5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DDAA3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1AB86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8459A2">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1768CB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C31E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502984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14:paraId="4DB2DE6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BA8D9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8536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E1E863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14:paraId="1608201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14:paraId="524A46AC">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14:paraId="214FCC0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5DF76A">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14:paraId="4BC1069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备注：以上含税单价包括产品的运费、包装费、保险费、技术服务费等与本次采购有关的一切所需费用及税金</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运费、包装费、保险费</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技术服务费</w:t>
      </w:r>
      <w:r>
        <w:rPr>
          <w:rFonts w:hint="eastAsia" w:ascii="宋体" w:hAnsi="宋体" w:eastAsia="宋体" w:cs="宋体"/>
          <w:color w:val="000000" w:themeColor="text1"/>
          <w:highlight w:val="none"/>
          <w:lang w:val="en-US" w:eastAsia="zh-CN"/>
          <w14:textFill>
            <w14:solidFill>
              <w14:schemeClr w14:val="tx1"/>
            </w14:solidFill>
          </w14:textFill>
        </w:rPr>
        <w:t>等单独约定的除外）</w:t>
      </w:r>
      <w:r>
        <w:rPr>
          <w:rFonts w:ascii="宋体" w:hAnsi="宋体" w:eastAsia="宋体" w:cs="宋体"/>
          <w:color w:val="000000" w:themeColor="text1"/>
          <w:highlight w:val="none"/>
          <w:lang w:eastAsia="zh-CN"/>
          <w14:textFill>
            <w14:solidFill>
              <w14:schemeClr w14:val="tx1"/>
            </w14:solidFill>
          </w14:textFill>
        </w:rPr>
        <w:t>。</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113BD"/>
    <w:rsid w:val="00165C7F"/>
    <w:rsid w:val="00493051"/>
    <w:rsid w:val="006A175F"/>
    <w:rsid w:val="00773664"/>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6F25130"/>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F20809"/>
    <w:rsid w:val="164F2316"/>
    <w:rsid w:val="16EA3291"/>
    <w:rsid w:val="17434820"/>
    <w:rsid w:val="17A42690"/>
    <w:rsid w:val="197C1B46"/>
    <w:rsid w:val="198A2F36"/>
    <w:rsid w:val="1A0206F7"/>
    <w:rsid w:val="1A0B42A6"/>
    <w:rsid w:val="1A9133CF"/>
    <w:rsid w:val="1A9D5123"/>
    <w:rsid w:val="1AAB5DE3"/>
    <w:rsid w:val="1AD35795"/>
    <w:rsid w:val="1C0876C1"/>
    <w:rsid w:val="1C17056A"/>
    <w:rsid w:val="1C204E6B"/>
    <w:rsid w:val="1C2A7637"/>
    <w:rsid w:val="1C3434BF"/>
    <w:rsid w:val="1CA564FD"/>
    <w:rsid w:val="1CDC0A5B"/>
    <w:rsid w:val="1CF2364A"/>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5772376"/>
    <w:rsid w:val="261A071C"/>
    <w:rsid w:val="26AF355A"/>
    <w:rsid w:val="26B44AF3"/>
    <w:rsid w:val="26B61DC0"/>
    <w:rsid w:val="26E07FCC"/>
    <w:rsid w:val="26F06F4C"/>
    <w:rsid w:val="273B293B"/>
    <w:rsid w:val="274A5031"/>
    <w:rsid w:val="27767BD4"/>
    <w:rsid w:val="27D516E0"/>
    <w:rsid w:val="280D5A34"/>
    <w:rsid w:val="2817512F"/>
    <w:rsid w:val="282B09BF"/>
    <w:rsid w:val="286A4870"/>
    <w:rsid w:val="293B7327"/>
    <w:rsid w:val="2A6E7289"/>
    <w:rsid w:val="2AB949A8"/>
    <w:rsid w:val="2AE43F7F"/>
    <w:rsid w:val="2C091017"/>
    <w:rsid w:val="2CB64FE4"/>
    <w:rsid w:val="2D551182"/>
    <w:rsid w:val="2D970D3C"/>
    <w:rsid w:val="2E1369CC"/>
    <w:rsid w:val="2E4809B9"/>
    <w:rsid w:val="2E4C78E1"/>
    <w:rsid w:val="2E530F88"/>
    <w:rsid w:val="2EB43C43"/>
    <w:rsid w:val="2F5E5B1E"/>
    <w:rsid w:val="2F8B61E7"/>
    <w:rsid w:val="30062ABE"/>
    <w:rsid w:val="3059003E"/>
    <w:rsid w:val="30714674"/>
    <w:rsid w:val="31085D41"/>
    <w:rsid w:val="311C17EC"/>
    <w:rsid w:val="317038E6"/>
    <w:rsid w:val="317B751E"/>
    <w:rsid w:val="31833AED"/>
    <w:rsid w:val="31F61190"/>
    <w:rsid w:val="32313075"/>
    <w:rsid w:val="32693E87"/>
    <w:rsid w:val="33651347"/>
    <w:rsid w:val="33F26175"/>
    <w:rsid w:val="3522139B"/>
    <w:rsid w:val="359202CF"/>
    <w:rsid w:val="359C73A0"/>
    <w:rsid w:val="363D0446"/>
    <w:rsid w:val="364542CC"/>
    <w:rsid w:val="36AE42DD"/>
    <w:rsid w:val="36B65736"/>
    <w:rsid w:val="370C2303"/>
    <w:rsid w:val="372413FB"/>
    <w:rsid w:val="37A147F9"/>
    <w:rsid w:val="37B7401D"/>
    <w:rsid w:val="37CB536B"/>
    <w:rsid w:val="37CC5064"/>
    <w:rsid w:val="37D617D5"/>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50A60D4"/>
    <w:rsid w:val="451E56DB"/>
    <w:rsid w:val="452151CC"/>
    <w:rsid w:val="452C59A6"/>
    <w:rsid w:val="45941E41"/>
    <w:rsid w:val="45950735"/>
    <w:rsid w:val="45A81449"/>
    <w:rsid w:val="462036D5"/>
    <w:rsid w:val="46411D80"/>
    <w:rsid w:val="46674E60"/>
    <w:rsid w:val="46DE4340"/>
    <w:rsid w:val="47084895"/>
    <w:rsid w:val="47353367"/>
    <w:rsid w:val="47841A42"/>
    <w:rsid w:val="48276F9D"/>
    <w:rsid w:val="48D84B2B"/>
    <w:rsid w:val="48E00EFA"/>
    <w:rsid w:val="48FD385A"/>
    <w:rsid w:val="4A07260B"/>
    <w:rsid w:val="4A285092"/>
    <w:rsid w:val="4A5A69D6"/>
    <w:rsid w:val="4AD5638B"/>
    <w:rsid w:val="4B4F786C"/>
    <w:rsid w:val="4B702A09"/>
    <w:rsid w:val="4B9F6E4A"/>
    <w:rsid w:val="4BAB3A41"/>
    <w:rsid w:val="4BAD5A0B"/>
    <w:rsid w:val="4C082C41"/>
    <w:rsid w:val="4C4D68A6"/>
    <w:rsid w:val="4CA010CC"/>
    <w:rsid w:val="4CAE46E6"/>
    <w:rsid w:val="4CD62BC6"/>
    <w:rsid w:val="4CF401C6"/>
    <w:rsid w:val="4D4C4381"/>
    <w:rsid w:val="4DB51455"/>
    <w:rsid w:val="4DB96D97"/>
    <w:rsid w:val="4DEB49CC"/>
    <w:rsid w:val="4E7B1458"/>
    <w:rsid w:val="4EA71656"/>
    <w:rsid w:val="4EA84268"/>
    <w:rsid w:val="4EE51018"/>
    <w:rsid w:val="4F0A6CD0"/>
    <w:rsid w:val="4F193510"/>
    <w:rsid w:val="4FB01626"/>
    <w:rsid w:val="4FE37EF6"/>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608464EF"/>
    <w:rsid w:val="608508AD"/>
    <w:rsid w:val="60F20140"/>
    <w:rsid w:val="61107FF2"/>
    <w:rsid w:val="61112140"/>
    <w:rsid w:val="611E2ACB"/>
    <w:rsid w:val="61943A57"/>
    <w:rsid w:val="61BE2AA8"/>
    <w:rsid w:val="621F15B7"/>
    <w:rsid w:val="62830E1C"/>
    <w:rsid w:val="62C258A1"/>
    <w:rsid w:val="633B34A5"/>
    <w:rsid w:val="63522B22"/>
    <w:rsid w:val="63A70B3A"/>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6328AE"/>
    <w:rsid w:val="68D67EF7"/>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100"/>
      <w:ind w:left="1320"/>
    </w:pPr>
  </w:style>
  <w:style w:type="paragraph" w:styleId="3">
    <w:name w:val="annotation text"/>
    <w:basedOn w:val="1"/>
    <w:semiHidden/>
    <w:unhideWhenUsed/>
    <w:qFormat/>
    <w:uiPriority w:val="99"/>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9"/>
    <w:semiHidden/>
    <w:unhideWhenUsed/>
    <w:qFormat/>
    <w:uiPriority w:val="99"/>
    <w:rPr>
      <w:sz w:val="20"/>
      <w:szCs w:val="20"/>
    </w:rPr>
  </w:style>
  <w:style w:type="paragraph" w:styleId="8">
    <w:name w:val="footer"/>
    <w:basedOn w:val="1"/>
    <w:link w:val="205"/>
    <w:unhideWhenUsed/>
    <w:qFormat/>
    <w:uiPriority w:val="99"/>
    <w:pPr>
      <w:tabs>
        <w:tab w:val="center" w:pos="4153"/>
        <w:tab w:val="right" w:pos="8306"/>
      </w:tabs>
      <w:snapToGrid w:val="0"/>
      <w:jc w:val="left"/>
    </w:pPr>
    <w:rPr>
      <w:sz w:val="18"/>
      <w:szCs w:val="18"/>
    </w:rPr>
  </w:style>
  <w:style w:type="paragraph" w:styleId="9">
    <w:name w:val="header"/>
    <w:basedOn w:val="1"/>
    <w:link w:val="204"/>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after="100"/>
    </w:pPr>
  </w:style>
  <w:style w:type="paragraph" w:styleId="11">
    <w:name w:val="toc 4"/>
    <w:basedOn w:val="1"/>
    <w:next w:val="1"/>
    <w:unhideWhenUsed/>
    <w:qFormat/>
    <w:uiPriority w:val="39"/>
    <w:pPr>
      <w:spacing w:after="100"/>
      <w:ind w:left="660"/>
    </w:pPr>
  </w:style>
  <w:style w:type="paragraph" w:styleId="12">
    <w:name w:val="Subtitle"/>
    <w:basedOn w:val="1"/>
    <w:next w:val="1"/>
    <w:link w:val="17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3">
    <w:name w:val="footnote text"/>
    <w:basedOn w:val="1"/>
    <w:link w:val="188"/>
    <w:semiHidden/>
    <w:unhideWhenUsed/>
    <w:qFormat/>
    <w:uiPriority w:val="99"/>
    <w:rPr>
      <w:sz w:val="20"/>
      <w:szCs w:val="20"/>
    </w:rPr>
  </w:style>
  <w:style w:type="paragraph" w:styleId="14">
    <w:name w:val="toc 6"/>
    <w:basedOn w:val="1"/>
    <w:next w:val="1"/>
    <w:unhideWhenUsed/>
    <w:qFormat/>
    <w:uiPriority w:val="39"/>
    <w:pPr>
      <w:spacing w:after="100"/>
      <w:ind w:left="1100"/>
    </w:pPr>
  </w:style>
  <w:style w:type="paragraph" w:styleId="15">
    <w:name w:val="table of figures"/>
    <w:basedOn w:val="1"/>
    <w:next w:val="1"/>
    <w:unhideWhenUsed/>
    <w:qFormat/>
    <w:uiPriority w:val="99"/>
  </w:style>
  <w:style w:type="paragraph" w:styleId="16">
    <w:name w:val="toc 2"/>
    <w:basedOn w:val="1"/>
    <w:next w:val="1"/>
    <w:unhideWhenUsed/>
    <w:qFormat/>
    <w:uiPriority w:val="39"/>
    <w:pPr>
      <w:spacing w:after="100"/>
      <w:ind w:left="220"/>
    </w:pPr>
  </w:style>
  <w:style w:type="paragraph" w:styleId="17">
    <w:name w:val="toc 9"/>
    <w:basedOn w:val="1"/>
    <w:next w:val="1"/>
    <w:unhideWhenUsed/>
    <w:qFormat/>
    <w:uiPriority w:val="39"/>
    <w:pPr>
      <w:spacing w:after="100"/>
      <w:ind w:left="1760"/>
    </w:pPr>
  </w:style>
  <w:style w:type="paragraph" w:styleId="18">
    <w:name w:val="Title"/>
    <w:basedOn w:val="1"/>
    <w:next w:val="1"/>
    <w:link w:val="170"/>
    <w:qFormat/>
    <w:uiPriority w:val="10"/>
    <w:pPr>
      <w:spacing w:after="80"/>
      <w:contextualSpacing/>
    </w:pPr>
    <w:rPr>
      <w:rFonts w:ascii="Arial" w:hAnsi="Arial" w:eastAsia="Arial" w:cs="Arial"/>
      <w:spacing w:val="-10"/>
      <w:sz w:val="56"/>
      <w:szCs w:val="56"/>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uiPriority w:val="22"/>
    <w:rPr>
      <w:b/>
      <w:bCs/>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unhideWhenUsed/>
    <w:qFormat/>
    <w:uiPriority w:val="99"/>
    <w:rPr>
      <w:color w:val="0563C1" w:themeColor="hyperlink"/>
      <w:u w:val="single"/>
      <w14:textFill>
        <w14:solidFill>
          <w14:schemeClr w14:val="hlink"/>
        </w14:solidFill>
      </w14:textFill>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29">
    <w:name w:val="无格式表格 11"/>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无格式表格 21"/>
    <w:basedOn w:val="19"/>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无格式表格 31"/>
    <w:basedOn w:val="1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无格式表格 41"/>
    <w:basedOn w:val="1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51"/>
    <w:basedOn w:val="1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网格表 1 浅色1"/>
    <w:basedOn w:val="1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1 Light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6">
    <w:name w:val="Grid Table 1 Light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7">
    <w:name w:val="Grid Table 1 Light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8">
    <w:name w:val="Grid Table 1 Light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39">
    <w:name w:val="Grid Table 1 Light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0">
    <w:name w:val="Grid Table 1 Light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1">
    <w:name w:val="网格表 2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2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3">
    <w:name w:val="Grid Table 2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4">
    <w:name w:val="Grid Table 2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5">
    <w:name w:val="Grid Table 2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6">
    <w:name w:val="Grid Table 2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7">
    <w:name w:val="Grid Table 2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8">
    <w:name w:val="网格表 3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0">
    <w:name w:val="Grid Table 3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1">
    <w:name w:val="Grid Table 3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2">
    <w:name w:val="Grid Table 3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3">
    <w:name w:val="Grid Table 3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4">
    <w:name w:val="Grid Table 3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5">
    <w:name w:val="网格表 41"/>
    <w:basedOn w:val="1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 Accent 1"/>
    <w:basedOn w:val="1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7">
    <w:name w:val="Grid Table 4 - Accent 2"/>
    <w:basedOn w:val="1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8">
    <w:name w:val="Grid Table 4 - Accent 3"/>
    <w:basedOn w:val="1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9">
    <w:name w:val="Grid Table 4 - Accent 4"/>
    <w:basedOn w:val="1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0">
    <w:name w:val="Grid Table 4 - Accent 5"/>
    <w:basedOn w:val="1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1">
    <w:name w:val="Grid Table 4 - Accent 6"/>
    <w:basedOn w:val="1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2">
    <w:name w:val="网格表 5 深色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5 Dark- Accent 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4">
    <w:name w:val="Grid Table 5 Dark - Accent 2"/>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5">
    <w:name w:val="Grid Table 5 Dark - Accent 3"/>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6">
    <w:name w:val="Grid Table 5 Dark- Accent 4"/>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7">
    <w:name w:val="Grid Table 5 Dark - Accent 5"/>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8">
    <w:name w:val="Grid Table 5 Dark - Accent 6"/>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69">
    <w:name w:val="网格表 6 彩色1"/>
    <w:basedOn w:val="1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6 Colorful - Accent 1"/>
    <w:basedOn w:val="1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1">
    <w:name w:val="Grid Table 6 Colorful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2">
    <w:name w:val="Grid Table 6 Colorful - Accent 3"/>
    <w:basedOn w:val="1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
    <w:name w:val="Grid Table 6 Colorful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4">
    <w:name w:val="Grid Table 6 Colorful - Accent 5"/>
    <w:basedOn w:val="1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5">
    <w:name w:val="Grid Table 6 Colorful - Accent 6"/>
    <w:basedOn w:val="1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6">
    <w:name w:val="网格表 7 彩色1"/>
    <w:basedOn w:val="1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 Accent 1"/>
    <w:basedOn w:val="1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8">
    <w:name w:val="Grid Table 7 Colorful - Accent 2"/>
    <w:basedOn w:val="1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9">
    <w:name w:val="Grid Table 7 Colorful - Accent 3"/>
    <w:basedOn w:val="1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0">
    <w:name w:val="Grid Table 7 Colorful - Accent 4"/>
    <w:basedOn w:val="1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1">
    <w:name w:val="Grid Table 7 Colorful - Accent 5"/>
    <w:basedOn w:val="1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2">
    <w:name w:val="Grid Table 7 Colorful - Accent 6"/>
    <w:basedOn w:val="1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3">
    <w:name w:val="清单表 1 浅色1"/>
    <w:basedOn w:val="1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1 Light - Accent 1"/>
    <w:basedOn w:val="1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5">
    <w:name w:val="List Table 1 Light - Accent 2"/>
    <w:basedOn w:val="1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6">
    <w:name w:val="List Table 1 Light - Accent 3"/>
    <w:basedOn w:val="1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7">
    <w:name w:val="List Table 1 Light - Accent 4"/>
    <w:basedOn w:val="1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8">
    <w:name w:val="List Table 1 Light - Accent 5"/>
    <w:basedOn w:val="1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89">
    <w:name w:val="List Table 1 Light - Accent 6"/>
    <w:basedOn w:val="1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0">
    <w:name w:val="清单表 21"/>
    <w:basedOn w:val="1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2 - Accent 1"/>
    <w:basedOn w:val="1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2">
    <w:name w:val="List Table 2 - Accent 2"/>
    <w:basedOn w:val="1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3">
    <w:name w:val="List Table 2 - Accent 3"/>
    <w:basedOn w:val="1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4">
    <w:name w:val="List Table 2 - Accent 4"/>
    <w:basedOn w:val="1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5">
    <w:name w:val="List Table 2 - Accent 5"/>
    <w:basedOn w:val="1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6">
    <w:name w:val="List Table 2 - Accent 6"/>
    <w:basedOn w:val="1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7">
    <w:name w:val="清单表 3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3 - Accent 1"/>
    <w:basedOn w:val="1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99">
    <w:name w:val="List Table 3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0">
    <w:name w:val="List Table 3 - Accent 3"/>
    <w:basedOn w:val="1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1">
    <w:name w:val="List Table 3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2">
    <w:name w:val="List Table 3 - Accent 5"/>
    <w:basedOn w:val="1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3">
    <w:name w:val="List Table 3 - Accent 6"/>
    <w:basedOn w:val="1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4">
    <w:name w:val="清单表 4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4 - Accent 1"/>
    <w:basedOn w:val="1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6">
    <w:name w:val="List Table 4 - Accent 2"/>
    <w:basedOn w:val="1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7">
    <w:name w:val="List Table 4 - Accent 3"/>
    <w:basedOn w:val="1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8">
    <w:name w:val="List Table 4 - Accent 4"/>
    <w:basedOn w:val="1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9">
    <w:name w:val="List Table 4 - Accent 5"/>
    <w:basedOn w:val="1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0">
    <w:name w:val="List Table 4 - Accent 6"/>
    <w:basedOn w:val="1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1">
    <w:name w:val="清单表 5 深色1"/>
    <w:basedOn w:val="1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List Table 5 Dark - Accent 1"/>
    <w:basedOn w:val="1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3">
    <w:name w:val="List Table 5 Dark - Accent 2"/>
    <w:basedOn w:val="1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4">
    <w:name w:val="List Table 5 Dark - Accent 3"/>
    <w:basedOn w:val="1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5">
    <w:name w:val="List Table 5 Dark - Accent 4"/>
    <w:basedOn w:val="1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6">
    <w:name w:val="List Table 5 Dark - Accent 5"/>
    <w:basedOn w:val="1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7">
    <w:name w:val="List Table 5 Dark - Accent 6"/>
    <w:basedOn w:val="1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8">
    <w:name w:val="清单表 6 彩色1"/>
    <w:basedOn w:val="1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List Table 6 Colorful - Accent 1"/>
    <w:basedOn w:val="1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0">
    <w:name w:val="List Table 6 Colorful - Accent 2"/>
    <w:basedOn w:val="1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List Table 6 Colorful - Accent 3"/>
    <w:basedOn w:val="1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2">
    <w:name w:val="List Table 6 Colorful - Accent 4"/>
    <w:basedOn w:val="1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List Table 6 Colorful - Accent 5"/>
    <w:basedOn w:val="1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4">
    <w:name w:val="List Table 6 Colorful - Accent 6"/>
    <w:basedOn w:val="1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5">
    <w:name w:val="清单表 7 彩色1"/>
    <w:basedOn w:val="1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List Table 7 Colorful - Accent 1"/>
    <w:basedOn w:val="1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7">
    <w:name w:val="List Table 7 Colorful - Accent 2"/>
    <w:basedOn w:val="1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List Table 7 Colorful - Accent 3"/>
    <w:basedOn w:val="1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9">
    <w:name w:val="List Table 7 Colorful - Accent 4"/>
    <w:basedOn w:val="1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List Table 7 Colorful - Accent 5"/>
    <w:basedOn w:val="1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1">
    <w:name w:val="List Table 7 Colorful - Accent 6"/>
    <w:basedOn w:val="1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2">
    <w:name w:val="Lined - Accent"/>
    <w:basedOn w:val="1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3">
    <w:name w:val="Lined - Accent 1"/>
    <w:basedOn w:val="1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4">
    <w:name w:val="Lined - Accent 2"/>
    <w:basedOn w:val="1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5">
    <w:name w:val="Lined - Accent 3"/>
    <w:basedOn w:val="1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6">
    <w:name w:val="Lined - Accent 4"/>
    <w:basedOn w:val="1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7">
    <w:name w:val="Lined - Accent 5"/>
    <w:basedOn w:val="1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8">
    <w:name w:val="Lined - Accent 6"/>
    <w:basedOn w:val="1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39">
    <w:name w:val="Bordered &amp; Lined - Accent"/>
    <w:basedOn w:val="1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0">
    <w:name w:val="Bordered &amp; Lined - Accent 1"/>
    <w:basedOn w:val="1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1">
    <w:name w:val="Bordered &amp; Lined - Accent 2"/>
    <w:basedOn w:val="1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2">
    <w:name w:val="Bordered &amp; Lined - Accent 3"/>
    <w:basedOn w:val="1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3">
    <w:name w:val="Bordered &amp; Lined - Accent 4"/>
    <w:basedOn w:val="1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4">
    <w:name w:val="Bordered &amp; Lined - Accent 5"/>
    <w:basedOn w:val="1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5">
    <w:name w:val="Bordered &amp; Lined - Accent 6"/>
    <w:basedOn w:val="1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6">
    <w:name w:val="Bordered"/>
    <w:basedOn w:val="1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7">
    <w:name w:val="Bordered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8">
    <w:name w:val="Bordered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9">
    <w:name w:val="Bordered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0">
    <w:name w:val="Bordered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1">
    <w:name w:val="Bordered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2">
    <w:name w:val="Bordered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3">
    <w:name w:val="标题 11"/>
    <w:basedOn w:val="1"/>
    <w:next w:val="1"/>
    <w:link w:val="161"/>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4">
    <w:name w:val="标题 31"/>
    <w:basedOn w:val="1"/>
    <w:next w:val="1"/>
    <w:link w:val="163"/>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5">
    <w:name w:val="标题 41"/>
    <w:basedOn w:val="1"/>
    <w:next w:val="1"/>
    <w:link w:val="164"/>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6">
    <w:name w:val="标题 51"/>
    <w:basedOn w:val="1"/>
    <w:next w:val="1"/>
    <w:link w:val="165"/>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7">
    <w:name w:val="标题 61"/>
    <w:basedOn w:val="1"/>
    <w:next w:val="1"/>
    <w:link w:val="166"/>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8">
    <w:name w:val="标题 71"/>
    <w:basedOn w:val="1"/>
    <w:next w:val="1"/>
    <w:link w:val="16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9">
    <w:name w:val="标题 81"/>
    <w:basedOn w:val="1"/>
    <w:next w:val="1"/>
    <w:link w:val="16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0">
    <w:name w:val="标题 91"/>
    <w:basedOn w:val="1"/>
    <w:next w:val="1"/>
    <w:link w:val="16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1 Char"/>
    <w:basedOn w:val="21"/>
    <w:link w:val="153"/>
    <w:qFormat/>
    <w:uiPriority w:val="9"/>
    <w:rPr>
      <w:rFonts w:ascii="Arial" w:hAnsi="Arial" w:eastAsia="Arial" w:cs="Arial"/>
      <w:color w:val="2E75B6" w:themeColor="accent1" w:themeShade="BF"/>
      <w:sz w:val="40"/>
      <w:szCs w:val="40"/>
    </w:rPr>
  </w:style>
  <w:style w:type="character" w:customStyle="1" w:styleId="162">
    <w:name w:val="Heading 2 Char"/>
    <w:basedOn w:val="21"/>
    <w:qFormat/>
    <w:uiPriority w:val="9"/>
    <w:rPr>
      <w:rFonts w:ascii="Arial" w:hAnsi="Arial" w:eastAsia="Arial" w:cs="Arial"/>
      <w:color w:val="2E75B6" w:themeColor="accent1" w:themeShade="BF"/>
      <w:sz w:val="32"/>
      <w:szCs w:val="32"/>
    </w:rPr>
  </w:style>
  <w:style w:type="character" w:customStyle="1" w:styleId="163">
    <w:name w:val="Heading 3 Char"/>
    <w:basedOn w:val="21"/>
    <w:link w:val="154"/>
    <w:qFormat/>
    <w:uiPriority w:val="9"/>
    <w:rPr>
      <w:rFonts w:ascii="Arial" w:hAnsi="Arial" w:eastAsia="Arial" w:cs="Arial"/>
      <w:color w:val="2E75B6" w:themeColor="accent1" w:themeShade="BF"/>
      <w:sz w:val="28"/>
      <w:szCs w:val="28"/>
    </w:rPr>
  </w:style>
  <w:style w:type="character" w:customStyle="1" w:styleId="164">
    <w:name w:val="Heading 4 Char"/>
    <w:basedOn w:val="21"/>
    <w:link w:val="155"/>
    <w:qFormat/>
    <w:uiPriority w:val="9"/>
    <w:rPr>
      <w:rFonts w:ascii="Arial" w:hAnsi="Arial" w:eastAsia="Arial" w:cs="Arial"/>
      <w:i/>
      <w:iCs/>
      <w:color w:val="2E75B6" w:themeColor="accent1" w:themeShade="BF"/>
    </w:rPr>
  </w:style>
  <w:style w:type="character" w:customStyle="1" w:styleId="165">
    <w:name w:val="Heading 5 Char"/>
    <w:basedOn w:val="21"/>
    <w:link w:val="156"/>
    <w:qFormat/>
    <w:uiPriority w:val="9"/>
    <w:rPr>
      <w:rFonts w:ascii="Arial" w:hAnsi="Arial" w:eastAsia="Arial" w:cs="Arial"/>
      <w:color w:val="2E75B6" w:themeColor="accent1" w:themeShade="BF"/>
    </w:rPr>
  </w:style>
  <w:style w:type="character" w:customStyle="1" w:styleId="166">
    <w:name w:val="Heading 6 Char"/>
    <w:basedOn w:val="21"/>
    <w:link w:val="15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7">
    <w:name w:val="Heading 7 Char"/>
    <w:basedOn w:val="21"/>
    <w:link w:val="15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8">
    <w:name w:val="Heading 8 Char"/>
    <w:basedOn w:val="21"/>
    <w:link w:val="15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9">
    <w:name w:val="Heading 9 Char"/>
    <w:basedOn w:val="21"/>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标题 字符"/>
    <w:basedOn w:val="21"/>
    <w:link w:val="18"/>
    <w:qFormat/>
    <w:uiPriority w:val="10"/>
    <w:rPr>
      <w:rFonts w:ascii="Arial" w:hAnsi="Arial" w:eastAsia="Arial" w:cs="Arial"/>
      <w:spacing w:val="-10"/>
      <w:sz w:val="56"/>
      <w:szCs w:val="56"/>
    </w:rPr>
  </w:style>
  <w:style w:type="character" w:customStyle="1" w:styleId="171">
    <w:name w:val="副标题 字符"/>
    <w:basedOn w:val="21"/>
    <w:link w:val="1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2">
    <w:name w:val="Quote"/>
    <w:basedOn w:val="1"/>
    <w:next w:val="1"/>
    <w:link w:val="1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3">
    <w:name w:val="引用 字符"/>
    <w:basedOn w:val="21"/>
    <w:link w:val="172"/>
    <w:qFormat/>
    <w:uiPriority w:val="29"/>
    <w:rPr>
      <w:i/>
      <w:iCs/>
      <w:color w:val="404040" w:themeColor="text1" w:themeTint="BF"/>
      <w14:textFill>
        <w14:solidFill>
          <w14:schemeClr w14:val="tx1">
            <w14:lumMod w14:val="75000"/>
            <w14:lumOff w14:val="25000"/>
          </w14:schemeClr>
        </w14:solidFill>
      </w14:textFill>
    </w:rPr>
  </w:style>
  <w:style w:type="paragraph" w:styleId="174">
    <w:name w:val="List Paragraph"/>
    <w:basedOn w:val="1"/>
    <w:qFormat/>
    <w:uiPriority w:val="34"/>
    <w:pPr>
      <w:ind w:left="720"/>
      <w:contextualSpacing/>
    </w:pPr>
  </w:style>
  <w:style w:type="character" w:customStyle="1" w:styleId="175">
    <w:name w:val="明显强调1"/>
    <w:basedOn w:val="21"/>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明显引用 字符"/>
    <w:basedOn w:val="21"/>
    <w:link w:val="176"/>
    <w:qFormat/>
    <w:uiPriority w:val="30"/>
    <w:rPr>
      <w:i/>
      <w:iCs/>
      <w:color w:val="2E75B6" w:themeColor="accent1" w:themeShade="BF"/>
    </w:rPr>
  </w:style>
  <w:style w:type="character" w:customStyle="1" w:styleId="178">
    <w:name w:val="明显参考1"/>
    <w:basedOn w:val="21"/>
    <w:qFormat/>
    <w:uiPriority w:val="32"/>
    <w:rPr>
      <w:b/>
      <w:bCs/>
      <w:smallCaps/>
      <w:color w:val="2E75B6" w:themeColor="accent1" w:themeShade="BF"/>
      <w:spacing w:val="5"/>
    </w:rPr>
  </w:style>
  <w:style w:type="paragraph" w:styleId="179">
    <w:name w:val="No Spacing"/>
    <w:basedOn w:val="1"/>
    <w:qFormat/>
    <w:uiPriority w:val="1"/>
  </w:style>
  <w:style w:type="character" w:customStyle="1" w:styleId="180">
    <w:name w:val="不明显强调1"/>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不明显参考1"/>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书籍标题1"/>
    <w:basedOn w:val="21"/>
    <w:qFormat/>
    <w:uiPriority w:val="33"/>
    <w:rPr>
      <w:b/>
      <w:bCs/>
      <w:i/>
      <w:iCs/>
      <w:spacing w:val="5"/>
    </w:rPr>
  </w:style>
  <w:style w:type="paragraph" w:customStyle="1" w:styleId="183">
    <w:name w:val="页眉1"/>
    <w:basedOn w:val="1"/>
    <w:link w:val="184"/>
    <w:unhideWhenUsed/>
    <w:qFormat/>
    <w:uiPriority w:val="99"/>
    <w:pPr>
      <w:tabs>
        <w:tab w:val="center" w:pos="4844"/>
        <w:tab w:val="right" w:pos="9689"/>
      </w:tabs>
    </w:pPr>
  </w:style>
  <w:style w:type="character" w:customStyle="1" w:styleId="184">
    <w:name w:val="Header Char"/>
    <w:basedOn w:val="21"/>
    <w:link w:val="183"/>
    <w:qFormat/>
    <w:uiPriority w:val="99"/>
  </w:style>
  <w:style w:type="paragraph" w:customStyle="1" w:styleId="185">
    <w:name w:val="页脚1"/>
    <w:basedOn w:val="1"/>
    <w:link w:val="186"/>
    <w:unhideWhenUsed/>
    <w:qFormat/>
    <w:uiPriority w:val="99"/>
    <w:pPr>
      <w:tabs>
        <w:tab w:val="center" w:pos="4844"/>
        <w:tab w:val="right" w:pos="9689"/>
      </w:tabs>
    </w:pPr>
  </w:style>
  <w:style w:type="character" w:customStyle="1" w:styleId="186">
    <w:name w:val="Footer Char"/>
    <w:basedOn w:val="21"/>
    <w:link w:val="185"/>
    <w:qFormat/>
    <w:uiPriority w:val="99"/>
  </w:style>
  <w:style w:type="paragraph" w:customStyle="1" w:styleId="187">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8">
    <w:name w:val="脚注文本 字符"/>
    <w:basedOn w:val="21"/>
    <w:link w:val="13"/>
    <w:semiHidden/>
    <w:qFormat/>
    <w:uiPriority w:val="99"/>
    <w:rPr>
      <w:sz w:val="20"/>
      <w:szCs w:val="20"/>
    </w:rPr>
  </w:style>
  <w:style w:type="character" w:customStyle="1" w:styleId="189">
    <w:name w:val="尾注文本 字符"/>
    <w:basedOn w:val="21"/>
    <w:link w:val="7"/>
    <w:semiHidden/>
    <w:qFormat/>
    <w:uiPriority w:val="99"/>
    <w:rPr>
      <w:sz w:val="20"/>
      <w:szCs w:val="20"/>
    </w:rPr>
  </w:style>
  <w:style w:type="paragraph" w:customStyle="1" w:styleId="190">
    <w:name w:val="TOC 标题1"/>
    <w:unhideWhenUsed/>
    <w:qFormat/>
    <w:uiPriority w:val="39"/>
    <w:rPr>
      <w:rFonts w:asciiTheme="minorHAnsi" w:hAnsiTheme="minorHAnsi" w:eastAsiaTheme="minorEastAsia" w:cstheme="minorBidi"/>
      <w:lang w:val="en-US" w:eastAsia="en-US" w:bidi="ar-SA"/>
    </w:rPr>
  </w:style>
  <w:style w:type="paragraph" w:customStyle="1" w:styleId="191">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2">
    <w:name w:val="Table Grid_0"/>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3">
    <w:name w:val="CustomTableStyle"/>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Table Grid_1"/>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5">
    <w:name w:val="CustomTableStyle_0"/>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Table Grid_2"/>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7">
    <w:name w:val="Table Grid_3"/>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4"/>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5"/>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6"/>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7"/>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8"/>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9"/>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4">
    <w:name w:val="页眉 字符"/>
    <w:basedOn w:val="21"/>
    <w:link w:val="9"/>
    <w:qFormat/>
    <w:uiPriority w:val="99"/>
    <w:rPr>
      <w:sz w:val="18"/>
      <w:szCs w:val="18"/>
      <w:lang w:eastAsia="en-US"/>
    </w:rPr>
  </w:style>
  <w:style w:type="character" w:customStyle="1" w:styleId="205">
    <w:name w:val="页脚 字符"/>
    <w:basedOn w:val="21"/>
    <w:link w:val="8"/>
    <w:qFormat/>
    <w:uiPriority w:val="99"/>
    <w:rPr>
      <w:sz w:val="18"/>
      <w:szCs w:val="18"/>
      <w:lang w:eastAsia="en-US"/>
    </w:rPr>
  </w:style>
  <w:style w:type="table" w:customStyle="1" w:styleId="206">
    <w:name w:val="Table Normal"/>
    <w:semiHidden/>
    <w:unhideWhenUsed/>
    <w:qFormat/>
    <w:uiPriority w:val="0"/>
    <w:tblPr>
      <w:tblCellMar>
        <w:top w:w="0" w:type="dxa"/>
        <w:left w:w="0" w:type="dxa"/>
        <w:bottom w:w="0" w:type="dxa"/>
        <w:right w:w="0" w:type="dxa"/>
      </w:tblCellMar>
    </w:tblPr>
  </w:style>
  <w:style w:type="paragraph" w:customStyle="1" w:styleId="207">
    <w:name w:val="Table Text"/>
    <w:basedOn w:val="1"/>
    <w:semiHidden/>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4952</Words>
  <Characters>5150</Characters>
  <Lines>2593</Lines>
  <Paragraphs>2220</Paragraphs>
  <TotalTime>6</TotalTime>
  <ScaleCrop>false</ScaleCrop>
  <LinksUpToDate>false</LinksUpToDate>
  <CharactersWithSpaces>5289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倪超</cp:lastModifiedBy>
  <cp:lastPrinted>2025-09-22T00:33:00Z</cp:lastPrinted>
  <dcterms:modified xsi:type="dcterms:W3CDTF">2026-04-21T03:25:49Z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6AB3F8D23F944F658ADF8BE05318B418_13</vt:lpwstr>
  </property>
  <property fmtid="{D5CDD505-2E9C-101B-9397-08002B2CF9AE}" pid="4" name="KSOTemplateDocerSaveRecord">
    <vt:lpwstr>eyJoZGlkIjoiM2FhNmU5MjI3ZWUwZTFmOWYzNDcyMTJmOTgxMGQxZTIiLCJ1c2VySWQiOiIyMTU2MzIxNDEifQ==</vt:lpwstr>
  </property>
</Properties>
</file>