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/>
        <w:spacing w:line="560" w:lineRule="exact"/>
        <w:jc w:val="center"/>
        <w:textAlignment w:val="auto"/>
        <w:rPr>
          <w:rFonts w:ascii="宋体" w:hAnsi="宋体" w:cs="宋体"/>
          <w:b/>
          <w:bCs/>
          <w:sz w:val="36"/>
          <w:szCs w:val="36"/>
        </w:rPr>
      </w:pPr>
      <w:bookmarkStart w:id="0" w:name="OLE_LINK2"/>
      <w:r>
        <w:rPr>
          <w:rFonts w:hint="eastAsia" w:ascii="宋体" w:hAnsi="宋体" w:cs="宋体"/>
          <w:b/>
          <w:bCs/>
          <w:sz w:val="36"/>
          <w:szCs w:val="36"/>
        </w:rPr>
        <w:t>淮北矿业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液氩、</w:t>
      </w:r>
      <w:r>
        <w:rPr>
          <w:rFonts w:hint="eastAsia" w:ascii="宋体" w:hAnsi="宋体" w:cs="宋体"/>
          <w:b/>
          <w:bCs/>
          <w:sz w:val="36"/>
          <w:szCs w:val="36"/>
        </w:rPr>
        <w:t>氧气、乙炔、二氧化碳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技术</w:t>
      </w:r>
      <w:r>
        <w:rPr>
          <w:rFonts w:hint="eastAsia" w:ascii="宋体" w:hAnsi="宋体" w:cs="宋体"/>
          <w:b/>
          <w:bCs/>
          <w:sz w:val="36"/>
          <w:szCs w:val="36"/>
        </w:rPr>
        <w:t>规格书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黑体" w:eastAsia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黑体" w:eastAsia="黑体"/>
          <w:color w:val="auto"/>
          <w:sz w:val="32"/>
          <w:szCs w:val="32"/>
        </w:rPr>
      </w:pPr>
      <w:r>
        <w:rPr>
          <w:rFonts w:hint="eastAsia" w:ascii="黑体" w:eastAsia="黑体"/>
          <w:color w:val="auto"/>
          <w:sz w:val="32"/>
          <w:szCs w:val="32"/>
        </w:rPr>
        <w:t>一、项目名称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</w:rPr>
        <w:t>淮北矿业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股份有限公司2027年度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液氩、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氧气、乙炔、二氧化碳框架。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黑体" w:eastAsia="黑体"/>
          <w:color w:val="auto"/>
          <w:sz w:val="32"/>
          <w:szCs w:val="32"/>
        </w:rPr>
      </w:pPr>
      <w:r>
        <w:rPr>
          <w:rFonts w:hint="eastAsia" w:ascii="黑体" w:eastAsia="黑体"/>
          <w:color w:val="auto"/>
          <w:sz w:val="32"/>
          <w:szCs w:val="32"/>
        </w:rPr>
        <w:t>二、采购单位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</w:rPr>
        <w:t>淮北矿业股份有限公司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黑体" w:eastAsia="黑体"/>
          <w:color w:val="auto"/>
          <w:sz w:val="32"/>
          <w:szCs w:val="32"/>
        </w:rPr>
      </w:pPr>
      <w:r>
        <w:rPr>
          <w:rFonts w:hint="eastAsia" w:ascii="黑体" w:eastAsia="黑体"/>
          <w:color w:val="auto"/>
          <w:sz w:val="32"/>
          <w:szCs w:val="32"/>
        </w:rPr>
        <w:t>三、项目概况及</w:t>
      </w:r>
      <w:r>
        <w:rPr>
          <w:rFonts w:hint="eastAsia" w:ascii="黑体" w:eastAsia="黑体"/>
          <w:color w:val="auto"/>
          <w:sz w:val="32"/>
          <w:szCs w:val="32"/>
          <w:lang w:val="en-US" w:eastAsia="zh-CN"/>
        </w:rPr>
        <w:t>采购</w:t>
      </w:r>
      <w:r>
        <w:rPr>
          <w:rFonts w:hint="eastAsia" w:ascii="黑体" w:eastAsia="黑体"/>
          <w:color w:val="auto"/>
          <w:sz w:val="32"/>
          <w:szCs w:val="32"/>
        </w:rPr>
        <w:t>范围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640"/>
        <w:jc w:val="both"/>
        <w:textAlignment w:val="auto"/>
        <w:rPr>
          <w:color w:val="auto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1.项目概况：</w:t>
      </w:r>
      <w:r>
        <w:rPr>
          <w:rFonts w:hint="eastAsia" w:ascii="仿宋_GB2312" w:eastAsia="仿宋_GB2312" w:cs="Times New Roman"/>
          <w:color w:val="auto"/>
          <w:sz w:val="32"/>
          <w:szCs w:val="32"/>
        </w:rPr>
        <w:t>各矿厂生产、加工及井下防火用料</w:t>
      </w:r>
      <w:r>
        <w:rPr>
          <w:rFonts w:hint="eastAsia" w:ascii="仿宋_GB2312" w:hAnsi="Calibri" w:eastAsia="仿宋_GB2312" w:cs="Calibri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2.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采购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范围：</w:t>
      </w:r>
      <w:bookmarkStart w:id="1" w:name="OLE_LINK3"/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</w:rPr>
        <w:t>液氩</w:t>
      </w:r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  <w:lang w:val="en-US" w:eastAsia="zh-CN"/>
        </w:rPr>
        <w:t>600瓶、</w:t>
      </w:r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</w:rPr>
        <w:t>氧气</w:t>
      </w:r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  <w:lang w:val="en-US" w:eastAsia="zh-CN"/>
        </w:rPr>
        <w:t>79000</w:t>
      </w:r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</w:rPr>
        <w:t>瓶、乙炔</w:t>
      </w:r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  <w:lang w:val="en-US" w:eastAsia="zh-CN"/>
        </w:rPr>
        <w:t>57000</w:t>
      </w:r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</w:rPr>
        <w:t>瓶、二氧化碳</w:t>
      </w:r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  <w:lang w:val="en-US" w:eastAsia="zh-CN"/>
        </w:rPr>
        <w:t>11300</w:t>
      </w:r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</w:rPr>
        <w:t>瓶</w:t>
      </w:r>
      <w:bookmarkEnd w:id="1"/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黑体" w:hAnsi="Times New Roman" w:eastAsia="黑体" w:cs="Times New Roman"/>
          <w:color w:val="auto"/>
          <w:sz w:val="32"/>
          <w:szCs w:val="32"/>
        </w:rPr>
      </w:pPr>
      <w:r>
        <w:rPr>
          <w:rFonts w:hint="eastAsia" w:ascii="黑体" w:hAnsi="Times New Roman" w:eastAsia="黑体" w:cs="黑体"/>
          <w:color w:val="auto"/>
          <w:sz w:val="32"/>
          <w:szCs w:val="32"/>
        </w:rPr>
        <w:t>四、技术要求及主要技术参数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3" w:firstLineChars="200"/>
        <w:jc w:val="both"/>
        <w:textAlignment w:val="auto"/>
        <w:rPr>
          <w:rFonts w:ascii="仿宋_GB2312" w:hAnsi="宋体" w:eastAsia="仿宋_GB2312" w:cs="Times New Roman"/>
          <w:color w:val="auto"/>
          <w:sz w:val="32"/>
          <w:szCs w:val="32"/>
        </w:rPr>
      </w:pPr>
      <w:bookmarkStart w:id="2" w:name="OLE_LINK5"/>
      <w:r>
        <w:rPr>
          <w:rFonts w:hint="eastAsia" w:ascii="仿宋_GB2312" w:hAnsi="宋体" w:eastAsia="仿宋_GB2312" w:cs="Times New Roman"/>
          <w:b/>
          <w:bCs/>
          <w:color w:val="auto"/>
          <w:sz w:val="32"/>
          <w:szCs w:val="32"/>
        </w:rPr>
        <w:t>1.执行标准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</w:rPr>
        <w:t>：液氩GB/T4842-20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lang w:val="en-US" w:eastAsia="zh-CN"/>
        </w:rPr>
        <w:t>17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</w:rPr>
        <w:t>工业氧GB/T 3863-20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lang w:val="en-US" w:eastAsia="zh-CN"/>
        </w:rPr>
        <w:t>25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</w:rPr>
        <w:t>、溶解乙炔GB 6819-20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lang w:val="en-US" w:eastAsia="zh-CN"/>
        </w:rPr>
        <w:t>04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</w:rPr>
        <w:t>、工业液体二氧化碳GB/T 6052-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lang w:val="en-US" w:eastAsia="zh-CN"/>
        </w:rPr>
        <w:t>2025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</w:rPr>
        <w:t>、食品级二氧化碳GB1886.228-2016等国家最新标准。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/>
        <w:jc w:val="both"/>
        <w:textAlignment w:val="auto"/>
        <w:rPr>
          <w:rFonts w:hint="default" w:ascii="仿宋_GB2312" w:hAnsi="宋体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b/>
          <w:bCs/>
          <w:color w:val="auto"/>
          <w:sz w:val="32"/>
          <w:szCs w:val="32"/>
          <w:lang w:val="en-US" w:eastAsia="zh-CN"/>
        </w:rPr>
        <w:t>2.液氩</w:t>
      </w:r>
      <w:r>
        <w:rPr>
          <w:rFonts w:hint="eastAsia" w:ascii="仿宋_GB2312" w:hAnsi="宋体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：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液态氩应符合GB14194-2017《压缩气体气瓶充装规定》以及</w:t>
      </w:r>
      <w:bookmarkStart w:id="3" w:name="OLE_LINK1"/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《气瓶安全技术规程》、《固定式压力容器安全技术监察规程》、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《危险货物道路运输规则》</w:t>
      </w:r>
      <w:bookmarkEnd w:id="3"/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等相关规定。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瓶装</w:t>
      </w:r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</w:rPr>
        <w:t>液氩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重量280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kg±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kg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不含杜瓦瓶，纯度≥99.99%。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/>
        <w:jc w:val="both"/>
        <w:textAlignment w:val="auto"/>
        <w:rPr>
          <w:rFonts w:ascii="仿宋_GB2312" w:hAnsi="宋体" w:eastAsia="仿宋_GB2312" w:cs="Times New Roman"/>
          <w:color w:val="auto"/>
          <w:sz w:val="32"/>
          <w:szCs w:val="32"/>
          <w:highlight w:val="none"/>
        </w:rPr>
      </w:pPr>
      <w:r>
        <w:rPr>
          <w:rFonts w:hint="eastAsia" w:ascii="仿宋_GB2312" w:hAnsi="宋体" w:eastAsia="仿宋_GB2312" w:cs="Times New Roman"/>
          <w:b/>
          <w:bCs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Times New Roman"/>
          <w:b/>
          <w:bCs/>
          <w:color w:val="auto"/>
          <w:sz w:val="32"/>
          <w:szCs w:val="32"/>
        </w:rPr>
        <w:t>.工业氧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</w:rPr>
        <w:t>：氧气的包装、储存与运输应符合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《气瓶安全技术规程》、《固定式压力容器安全技术监察规程》、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《危险货物道路运输规则》的规定。包装标志应符合GB190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-2009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规定。瓶装氧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的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静止压力应符合12MPa±0.5MPa。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/>
        <w:jc w:val="both"/>
        <w:textAlignment w:val="auto"/>
        <w:rPr>
          <w:rFonts w:hint="eastAsia" w:ascii="仿宋_GB2312" w:hAnsi="宋体" w:eastAsia="仿宋_GB2312" w:cs="Times New Roman"/>
          <w:color w:val="auto"/>
          <w:sz w:val="32"/>
          <w:szCs w:val="32"/>
        </w:rPr>
      </w:pP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.</w:t>
      </w:r>
      <w:r>
        <w:rPr>
          <w:rFonts w:hint="eastAsia" w:ascii="仿宋_GB2312" w:hAnsi="宋体" w:eastAsia="仿宋_GB2312" w:cs="Times New Roman"/>
          <w:b/>
          <w:bCs/>
          <w:color w:val="auto"/>
          <w:sz w:val="32"/>
          <w:szCs w:val="32"/>
          <w:highlight w:val="none"/>
        </w:rPr>
        <w:t>乙炔</w:t>
      </w:r>
      <w:r>
        <w:rPr>
          <w:rFonts w:hint="eastAsia" w:ascii="仿宋_GB2312" w:hAnsi="宋体" w:eastAsia="仿宋_GB2312" w:cs="Times New Roman"/>
          <w:b/>
          <w:bCs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用于充装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溶解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乙炔的气瓶应符合GB/T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11638-2020中规定的技术要求，气瓶外面的标志应符合GB/T 7144-2016的规定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eastAsia="zh-CN"/>
        </w:rPr>
        <w:t>；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每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</w:rPr>
        <w:t>瓶溶解乙炔的乙炔气净含量不低于5.0kg/瓶（指40L型气瓶），若后期送货抽检发现乙炔气净含量不足5.0kg/瓶，当批次物资不予结算。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/>
        <w:jc w:val="both"/>
        <w:textAlignment w:val="auto"/>
        <w:rPr>
          <w:color w:val="auto"/>
        </w:rPr>
      </w:pPr>
      <w:r>
        <w:rPr>
          <w:rFonts w:hint="eastAsia" w:ascii="仿宋_GB2312" w:hAnsi="宋体" w:eastAsia="仿宋_GB2312" w:cs="Times New Roman"/>
          <w:b/>
          <w:bCs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Times New Roman"/>
          <w:b/>
          <w:bCs/>
          <w:color w:val="auto"/>
          <w:sz w:val="32"/>
          <w:szCs w:val="32"/>
        </w:rPr>
        <w:t>.二氧化碳：</w:t>
      </w:r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</w:rPr>
        <w:t>二氧化碳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</w:rPr>
        <w:t>的包装、储存与运输应符合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《气瓶安全技术规程》、《固定式压力容器安全技术监察规程》、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《危险货物道路运输规则》的规定。瓶装</w:t>
      </w:r>
      <w:r>
        <w:rPr>
          <w:rFonts w:hint="eastAsia" w:ascii="仿宋_GB2312" w:hAnsi="Times New Roman" w:eastAsia="仿宋_GB2312"/>
          <w:color w:val="auto"/>
          <w:kern w:val="0"/>
          <w:sz w:val="32"/>
          <w:szCs w:val="32"/>
          <w:highlight w:val="none"/>
        </w:rPr>
        <w:t>二氧化碳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重量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应符合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15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kg±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0.5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kg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不含瓶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</w:rPr>
        <w:t>。</w:t>
      </w:r>
    </w:p>
    <w:bookmarkEnd w:id="2"/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仿宋_GB2312" w:hAnsi="Times New Roman" w:eastAsia="仿宋_GB2312" w:cs="Times New Roman"/>
          <w:color w:val="auto"/>
          <w:sz w:val="32"/>
          <w:szCs w:val="32"/>
        </w:rPr>
      </w:pPr>
      <w:r>
        <w:rPr>
          <w:rFonts w:hint="eastAsia" w:ascii="仿宋_GB2312" w:hAnsi="宋体" w:eastAsia="仿宋_GB2312" w:cs="Times New Roman"/>
          <w:color w:val="auto"/>
          <w:sz w:val="32"/>
          <w:szCs w:val="32"/>
          <w:lang w:val="en-US" w:eastAsia="zh-CN"/>
        </w:rPr>
        <w:t>液氩、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</w:rPr>
        <w:t>氧气、乙炔、二氧化碳（国家标准瓶）流转瓶由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lang w:val="en-US" w:eastAsia="zh-CN"/>
        </w:rPr>
        <w:t>中选供应商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</w:rPr>
        <w:t>免费提供使用。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黑体" w:hAnsi="Times New Roman" w:eastAsia="黑体" w:cs="黑体"/>
          <w:color w:val="auto"/>
          <w:sz w:val="32"/>
          <w:szCs w:val="32"/>
        </w:rPr>
      </w:pPr>
      <w:r>
        <w:rPr>
          <w:rFonts w:hint="eastAsia" w:ascii="黑体" w:hAnsi="Times New Roman" w:eastAsia="黑体" w:cs="黑体"/>
          <w:color w:val="auto"/>
          <w:sz w:val="32"/>
          <w:szCs w:val="32"/>
        </w:rPr>
        <w:t>五、包装、运输、储存及验收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仿宋_GB2312" w:hAnsi="宋体" w:eastAsia="仿宋_GB2312" w:cs="仿宋_GB2312"/>
          <w:color w:val="auto"/>
          <w:sz w:val="32"/>
          <w:szCs w:val="32"/>
        </w:rPr>
      </w:pPr>
      <w:r>
        <w:rPr>
          <w:rFonts w:ascii="仿宋_GB2312" w:hAnsi="宋体" w:eastAsia="仿宋_GB2312" w:cs="仿宋_GB2312"/>
          <w:color w:val="auto"/>
          <w:sz w:val="32"/>
          <w:szCs w:val="32"/>
        </w:rPr>
        <w:t>1</w:t>
      </w:r>
      <w:r>
        <w:rPr>
          <w:rFonts w:hint="eastAsia" w:ascii="仿宋_GB2312" w:hAnsi="宋体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kern w:val="1"/>
          <w:sz w:val="32"/>
          <w:szCs w:val="32"/>
          <w:highlight w:val="none"/>
          <w:lang w:val="en-US" w:eastAsia="zh-CN"/>
        </w:rPr>
        <w:t>中选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lang w:val="en-US" w:eastAsia="zh-CN"/>
        </w:rPr>
        <w:t>供应商</w:t>
      </w:r>
      <w:r>
        <w:rPr>
          <w:rFonts w:hint="eastAsia" w:ascii="仿宋_GB2312" w:hAnsi="宋体" w:eastAsia="仿宋_GB2312" w:cs="仿宋_GB2312"/>
          <w:color w:val="auto"/>
          <w:sz w:val="32"/>
          <w:szCs w:val="32"/>
        </w:rPr>
        <w:t>必须按最新国家标准要求包装设计和提供合适的包装，确保其不受损坏。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仿宋_GB2312" w:hAnsi="宋体" w:eastAsia="仿宋_GB2312" w:cs="仿宋_GB2312"/>
          <w:color w:val="auto"/>
          <w:sz w:val="32"/>
          <w:szCs w:val="32"/>
        </w:rPr>
      </w:pPr>
      <w:r>
        <w:rPr>
          <w:rFonts w:ascii="仿宋_GB2312" w:hAnsi="宋体" w:eastAsia="仿宋_GB2312" w:cs="仿宋_GB2312"/>
          <w:color w:val="auto"/>
          <w:sz w:val="32"/>
          <w:szCs w:val="32"/>
        </w:rPr>
        <w:t>2</w:t>
      </w:r>
      <w:r>
        <w:rPr>
          <w:rFonts w:hint="eastAsia" w:ascii="仿宋_GB2312" w:hAnsi="宋体" w:eastAsia="仿宋_GB2312" w:cs="仿宋_GB2312"/>
          <w:color w:val="auto"/>
          <w:sz w:val="32"/>
          <w:szCs w:val="32"/>
        </w:rPr>
        <w:t>.物资的包装、防护要确保物资便于运输和储存，显著位置标明发货单位和地点等，并有包装储运标志。且在运输和装卸过程中不致遭到丢失、损坏、变形和锈蚀。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仿宋_GB2312" w:hAnsi="宋体" w:eastAsia="仿宋_GB2312" w:cs="仿宋_GB2312"/>
          <w:color w:val="auto"/>
          <w:sz w:val="32"/>
          <w:szCs w:val="32"/>
        </w:rPr>
      </w:pPr>
      <w:r>
        <w:rPr>
          <w:rFonts w:hint="eastAsia" w:ascii="仿宋_GB2312" w:hAnsi="宋体" w:eastAsia="仿宋_GB2312" w:cs="仿宋_GB2312"/>
          <w:color w:val="auto"/>
          <w:sz w:val="32"/>
          <w:szCs w:val="32"/>
        </w:rPr>
        <w:t>3.</w:t>
      </w:r>
      <w:r>
        <w:rPr>
          <w:rFonts w:ascii="仿宋_GB2312" w:hAnsi="宋体" w:eastAsia="仿宋_GB2312" w:cs="仿宋_GB2312"/>
          <w:color w:val="auto"/>
          <w:sz w:val="32"/>
          <w:szCs w:val="32"/>
        </w:rPr>
        <w:t>所送标的物必须满足矿区使用要求。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eastAsia="黑体" w:hAnsiTheme="majorEastAsia"/>
          <w:color w:val="auto"/>
          <w:sz w:val="32"/>
          <w:szCs w:val="32"/>
          <w:lang w:val="en-US" w:eastAsia="zh-CN"/>
        </w:rPr>
      </w:pPr>
      <w:r>
        <w:rPr>
          <w:rFonts w:hint="eastAsia" w:ascii="黑体" w:eastAsia="黑体"/>
          <w:color w:val="auto"/>
          <w:sz w:val="32"/>
          <w:szCs w:val="32"/>
          <w:u w:val="none"/>
          <w:lang w:val="en-US" w:eastAsia="zh-CN"/>
        </w:rPr>
        <w:t>六</w:t>
      </w:r>
      <w:r>
        <w:rPr>
          <w:rFonts w:hint="eastAsia" w:ascii="黑体" w:eastAsia="黑体"/>
          <w:color w:val="auto"/>
          <w:sz w:val="32"/>
          <w:szCs w:val="32"/>
          <w:u w:val="none"/>
        </w:rPr>
        <w:t>、</w:t>
      </w:r>
      <w:r>
        <w:rPr>
          <w:rFonts w:hint="eastAsia" w:ascii="黑体" w:eastAsia="黑体" w:hAnsiTheme="majorEastAsia"/>
          <w:color w:val="auto"/>
          <w:sz w:val="32"/>
          <w:szCs w:val="32"/>
          <w:lang w:val="en-US" w:eastAsia="zh-CN"/>
        </w:rPr>
        <w:t>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/>
          <w:color w:val="auto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kern w:val="1"/>
          <w:sz w:val="32"/>
          <w:szCs w:val="32"/>
          <w:highlight w:val="none"/>
          <w:lang w:val="en-US" w:eastAsia="zh-CN"/>
        </w:rPr>
        <w:t>除国家另有专门规定、采购文件有特殊要求或供应商有优惠条件外，按GB/T 16784-2025工业产品售后服务总则执行，12个月内实行质量“三包”。质保期内若出现质量问题，中选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kern w:val="1"/>
          <w:sz w:val="32"/>
          <w:szCs w:val="32"/>
          <w:highlight w:val="none"/>
          <w:lang w:val="en-US" w:eastAsia="zh-CN"/>
        </w:rPr>
        <w:t>应在接到通知后的24小时内到达现场处理并提供解决方案</w:t>
      </w:r>
      <w:r>
        <w:rPr>
          <w:rFonts w:hint="eastAsia" w:ascii="仿宋_GB2312" w:eastAsia="仿宋_GB2312"/>
          <w:color w:val="auto"/>
          <w:sz w:val="32"/>
          <w:szCs w:val="32"/>
          <w:u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黑体" w:eastAsia="黑体" w:hAnsiTheme="majorEastAsia"/>
          <w:color w:val="auto"/>
          <w:sz w:val="32"/>
          <w:szCs w:val="32"/>
        </w:rPr>
      </w:pPr>
      <w:r>
        <w:rPr>
          <w:rFonts w:hint="eastAsia" w:ascii="黑体" w:eastAsia="黑体"/>
          <w:color w:val="auto"/>
          <w:sz w:val="32"/>
          <w:szCs w:val="32"/>
          <w:u w:val="none"/>
          <w:lang w:val="en-US" w:eastAsia="zh-CN"/>
        </w:rPr>
        <w:t>七</w:t>
      </w:r>
      <w:r>
        <w:rPr>
          <w:rFonts w:hint="eastAsia" w:ascii="黑体" w:eastAsia="黑体"/>
          <w:color w:val="auto"/>
          <w:sz w:val="32"/>
          <w:szCs w:val="32"/>
          <w:u w:val="none"/>
        </w:rPr>
        <w:t>、</w:t>
      </w:r>
      <w:r>
        <w:rPr>
          <w:rFonts w:hint="eastAsia" w:ascii="黑体" w:eastAsia="黑体" w:hAnsiTheme="majorEastAsia"/>
          <w:color w:val="auto"/>
          <w:sz w:val="32"/>
          <w:szCs w:val="32"/>
          <w:u w:val="none"/>
        </w:rPr>
        <w:t>供货时间及地点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/>
          <w:color w:val="auto"/>
          <w:sz w:val="32"/>
          <w:szCs w:val="32"/>
          <w:u w:val="none"/>
        </w:rPr>
      </w:pPr>
      <w:r>
        <w:rPr>
          <w:rFonts w:hint="eastAsia" w:ascii="仿宋_GB2312" w:eastAsia="仿宋_GB2312"/>
          <w:color w:val="auto"/>
          <w:sz w:val="32"/>
          <w:szCs w:val="32"/>
          <w:u w:val="none"/>
        </w:rPr>
        <w:t>交货</w:t>
      </w:r>
      <w:r>
        <w:rPr>
          <w:rFonts w:hint="eastAsia" w:ascii="仿宋_GB2312" w:eastAsia="仿宋_GB2312"/>
          <w:color w:val="auto"/>
          <w:sz w:val="32"/>
          <w:szCs w:val="32"/>
          <w:u w:val="none"/>
          <w:lang w:val="en-US" w:eastAsia="zh-CN"/>
        </w:rPr>
        <w:t>时间</w:t>
      </w:r>
      <w:r>
        <w:rPr>
          <w:rFonts w:hint="eastAsia" w:ascii="仿宋_GB2312" w:eastAsia="仿宋_GB2312"/>
          <w:color w:val="auto"/>
          <w:sz w:val="32"/>
          <w:szCs w:val="32"/>
          <w:u w:val="none"/>
        </w:rPr>
        <w:t>：送货单开出后30日内。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color w:val="auto"/>
        </w:rPr>
      </w:pPr>
      <w:r>
        <w:rPr>
          <w:rFonts w:hint="eastAsia" w:ascii="仿宋_GB2312" w:hAnsi="宋体" w:eastAsia="仿宋_GB2312" w:cs="Times New Roman"/>
          <w:color w:val="auto"/>
          <w:sz w:val="32"/>
          <w:szCs w:val="32"/>
          <w:u w:val="none"/>
        </w:rPr>
        <w:t>交货地点：</w:t>
      </w:r>
      <w:r>
        <w:rPr>
          <w:rFonts w:hint="eastAsia" w:ascii="仿宋_GB2312" w:eastAsia="仿宋_GB2312"/>
          <w:color w:val="auto"/>
          <w:sz w:val="32"/>
          <w:szCs w:val="32"/>
          <w:u w:val="none"/>
        </w:rPr>
        <w:t>淮北矿业股份有限公司下属各矿厂</w:t>
      </w:r>
      <w:bookmarkStart w:id="4" w:name="_GoBack"/>
      <w:bookmarkEnd w:id="4"/>
      <w:r>
        <w:rPr>
          <w:rFonts w:hint="eastAsia" w:ascii="仿宋_GB2312" w:eastAsia="仿宋_GB2312"/>
          <w:color w:val="auto"/>
          <w:sz w:val="32"/>
          <w:szCs w:val="32"/>
          <w:u w:val="none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   </w:t>
      </w:r>
      <w:bookmarkEnd w:id="0"/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wNWNlYThiZmY1MjRjMzI4ZTI3NjIxMDk3ZTAyOTIifQ=="/>
  </w:docVars>
  <w:rsids>
    <w:rsidRoot w:val="00212890"/>
    <w:rsid w:val="00212890"/>
    <w:rsid w:val="00DD17C1"/>
    <w:rsid w:val="010B22B0"/>
    <w:rsid w:val="03D64DF8"/>
    <w:rsid w:val="0428557E"/>
    <w:rsid w:val="05AF1406"/>
    <w:rsid w:val="07030C62"/>
    <w:rsid w:val="0828546F"/>
    <w:rsid w:val="0990373C"/>
    <w:rsid w:val="0A530F50"/>
    <w:rsid w:val="0C550884"/>
    <w:rsid w:val="0CBA4EED"/>
    <w:rsid w:val="0D1424ED"/>
    <w:rsid w:val="0D826EB5"/>
    <w:rsid w:val="0F272A69"/>
    <w:rsid w:val="0F76748F"/>
    <w:rsid w:val="0FBC1346"/>
    <w:rsid w:val="140A1F11"/>
    <w:rsid w:val="14487200"/>
    <w:rsid w:val="15663828"/>
    <w:rsid w:val="158C17BA"/>
    <w:rsid w:val="158E5532"/>
    <w:rsid w:val="168F7E12"/>
    <w:rsid w:val="18535AE4"/>
    <w:rsid w:val="19035AF9"/>
    <w:rsid w:val="1A317B5D"/>
    <w:rsid w:val="1BBB108A"/>
    <w:rsid w:val="1C5114A8"/>
    <w:rsid w:val="1DC345E1"/>
    <w:rsid w:val="21222FD3"/>
    <w:rsid w:val="21D269C1"/>
    <w:rsid w:val="21DA4716"/>
    <w:rsid w:val="23052BAC"/>
    <w:rsid w:val="244B13FC"/>
    <w:rsid w:val="2624631F"/>
    <w:rsid w:val="2684763E"/>
    <w:rsid w:val="27455C6D"/>
    <w:rsid w:val="27604855"/>
    <w:rsid w:val="29744396"/>
    <w:rsid w:val="2A2C30BF"/>
    <w:rsid w:val="2B2E66F7"/>
    <w:rsid w:val="2C22352A"/>
    <w:rsid w:val="2D0721BC"/>
    <w:rsid w:val="308E2433"/>
    <w:rsid w:val="30DD6F16"/>
    <w:rsid w:val="34C04B85"/>
    <w:rsid w:val="351C000D"/>
    <w:rsid w:val="38211920"/>
    <w:rsid w:val="389F4F11"/>
    <w:rsid w:val="39486EDE"/>
    <w:rsid w:val="39AC6D2C"/>
    <w:rsid w:val="39DA07E9"/>
    <w:rsid w:val="3D850719"/>
    <w:rsid w:val="3E491EDE"/>
    <w:rsid w:val="40632F94"/>
    <w:rsid w:val="40C06849"/>
    <w:rsid w:val="42A8401C"/>
    <w:rsid w:val="4370738F"/>
    <w:rsid w:val="44CA7901"/>
    <w:rsid w:val="45897931"/>
    <w:rsid w:val="45E00BE3"/>
    <w:rsid w:val="473D70ED"/>
    <w:rsid w:val="47FE7A46"/>
    <w:rsid w:val="49090266"/>
    <w:rsid w:val="4A472ABA"/>
    <w:rsid w:val="4A687B09"/>
    <w:rsid w:val="4AEA1D4D"/>
    <w:rsid w:val="4CA07E6A"/>
    <w:rsid w:val="4E621B4E"/>
    <w:rsid w:val="5140185C"/>
    <w:rsid w:val="5261123A"/>
    <w:rsid w:val="5394125E"/>
    <w:rsid w:val="55230AEC"/>
    <w:rsid w:val="56872EAF"/>
    <w:rsid w:val="56FA148D"/>
    <w:rsid w:val="57437223"/>
    <w:rsid w:val="574D2D46"/>
    <w:rsid w:val="57AE1AE6"/>
    <w:rsid w:val="58455310"/>
    <w:rsid w:val="5A3D68BF"/>
    <w:rsid w:val="5B27469B"/>
    <w:rsid w:val="5D526072"/>
    <w:rsid w:val="5E1A20EF"/>
    <w:rsid w:val="5E231AC4"/>
    <w:rsid w:val="5EE243C6"/>
    <w:rsid w:val="60067040"/>
    <w:rsid w:val="61F14BF5"/>
    <w:rsid w:val="620852F1"/>
    <w:rsid w:val="632223E3"/>
    <w:rsid w:val="63D25BB7"/>
    <w:rsid w:val="644A1F4E"/>
    <w:rsid w:val="64537306"/>
    <w:rsid w:val="655F347A"/>
    <w:rsid w:val="659B25C1"/>
    <w:rsid w:val="696851A4"/>
    <w:rsid w:val="6BB169FA"/>
    <w:rsid w:val="6D65184A"/>
    <w:rsid w:val="6EB234C5"/>
    <w:rsid w:val="6EC070E5"/>
    <w:rsid w:val="723B701D"/>
    <w:rsid w:val="724F5A00"/>
    <w:rsid w:val="73D452FF"/>
    <w:rsid w:val="75601F83"/>
    <w:rsid w:val="768D6154"/>
    <w:rsid w:val="776A184D"/>
    <w:rsid w:val="77B238DE"/>
    <w:rsid w:val="77FA34D6"/>
    <w:rsid w:val="7840538D"/>
    <w:rsid w:val="7CC0084B"/>
    <w:rsid w:val="7CF03F88"/>
    <w:rsid w:val="7DC446AD"/>
    <w:rsid w:val="7DF34C50"/>
    <w:rsid w:val="7ECD54A1"/>
    <w:rsid w:val="7EF7251E"/>
    <w:rsid w:val="7FA26B1C"/>
    <w:rsid w:val="7FD3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kern w:val="1"/>
      <w:sz w:val="52"/>
    </w:rPr>
  </w:style>
  <w:style w:type="paragraph" w:styleId="3">
    <w:name w:val="toc 2"/>
    <w:basedOn w:val="1"/>
    <w:next w:val="1"/>
    <w:qFormat/>
    <w:uiPriority w:val="0"/>
    <w:pPr>
      <w:spacing w:line="272" w:lineRule="exact"/>
      <w:ind w:left="1084" w:hanging="264"/>
    </w:p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820</Words>
  <Characters>939</Characters>
  <Lines>7</Lines>
  <Paragraphs>1</Paragraphs>
  <TotalTime>1</TotalTime>
  <ScaleCrop>false</ScaleCrop>
  <LinksUpToDate>false</LinksUpToDate>
  <CharactersWithSpaces>943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2023-09-21T03:13:00Z</dcterms:created>
  <dc:creator>Administrator</dc:creator>
  <cp:lastModifiedBy>chim</cp:lastModifiedBy>
  <cp:lastPrinted>2026-05-28T02:25:00Z</cp:lastPrinted>
  <dcterms:modified xsi:type="dcterms:W3CDTF">2026-08-12T03:26:25Z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865ABC3984DE4C3A9AF8706B400F946F_12</vt:lpwstr>
  </property>
</Properties>
</file>