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5E3FDF1">
      <w:pPr>
        <w:keepNext w:val="0"/>
        <w:keepLines w:val="0"/>
        <w:pageBreakBefore w:val="0"/>
        <w:widowControl/>
        <w:kinsoku w:val="0"/>
        <w:wordWrap/>
        <w:overflowPunct/>
        <w:topLinePunct w:val="0"/>
        <w:autoSpaceDE w:val="0"/>
        <w:autoSpaceDN w:val="0"/>
        <w:bidi w:val="0"/>
        <w:adjustRightInd w:val="0"/>
        <w:snapToGrid w:val="0"/>
        <w:spacing w:line="560" w:lineRule="exact"/>
        <w:jc w:val="left"/>
        <w:rPr>
          <w:highlight w:val="none"/>
        </w:rPr>
      </w:pPr>
    </w:p>
    <w:p w14:paraId="44ECA85A">
      <w:pPr>
        <w:keepNext w:val="0"/>
        <w:keepLines w:val="0"/>
        <w:pageBreakBefore w:val="0"/>
        <w:widowControl/>
        <w:kinsoku w:val="0"/>
        <w:wordWrap/>
        <w:overflowPunct/>
        <w:topLinePunct w:val="0"/>
        <w:autoSpaceDE w:val="0"/>
        <w:autoSpaceDN w:val="0"/>
        <w:bidi w:val="0"/>
        <w:adjustRightInd w:val="0"/>
        <w:snapToGrid w:val="0"/>
        <w:spacing w:line="560" w:lineRule="exact"/>
        <w:jc w:val="left"/>
        <w:rPr>
          <w:highlight w:val="none"/>
        </w:rPr>
      </w:pPr>
      <w:r>
        <w:rPr>
          <w:rFonts w:ascii="Arial" w:hAnsi="Arial" w:eastAsia="等线" w:cs="Arial"/>
          <w:color w:val="000000"/>
          <w:kern w:val="0"/>
          <w:position w:val="-10"/>
          <w:szCs w:val="21"/>
          <w:highlight w:val="none"/>
        </w:rPr>
        <w:drawing>
          <wp:inline distT="0" distB="0" distL="114300" distR="114300">
            <wp:extent cx="1562100" cy="342900"/>
            <wp:effectExtent l="0" t="0" r="0" b="0"/>
            <wp:docPr id="1" name="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 2"/>
                    <pic:cNvPicPr>
                      <a:picLocks noChangeAspect="1"/>
                    </pic:cNvPicPr>
                  </pic:nvPicPr>
                  <pic:blipFill>
                    <a:blip r:embed="rId6"/>
                    <a:stretch>
                      <a:fillRect/>
                    </a:stretch>
                  </pic:blipFill>
                  <pic:spPr>
                    <a:xfrm>
                      <a:off x="0" y="0"/>
                      <a:ext cx="1562100" cy="342900"/>
                    </a:xfrm>
                    <a:prstGeom prst="rect">
                      <a:avLst/>
                    </a:prstGeom>
                    <a:noFill/>
                    <a:ln>
                      <a:noFill/>
                    </a:ln>
                  </pic:spPr>
                </pic:pic>
              </a:graphicData>
            </a:graphic>
          </wp:inline>
        </w:drawing>
      </w:r>
    </w:p>
    <w:p w14:paraId="66CAA7E1">
      <w:pPr>
        <w:keepNext w:val="0"/>
        <w:keepLines w:val="0"/>
        <w:pageBreakBefore w:val="0"/>
        <w:widowControl/>
        <w:kinsoku w:val="0"/>
        <w:wordWrap/>
        <w:overflowPunct/>
        <w:topLinePunct w:val="0"/>
        <w:autoSpaceDE w:val="0"/>
        <w:autoSpaceDN w:val="0"/>
        <w:bidi w:val="0"/>
        <w:adjustRightInd w:val="0"/>
        <w:snapToGrid w:val="0"/>
        <w:spacing w:line="560" w:lineRule="exact"/>
        <w:jc w:val="left"/>
        <w:rPr>
          <w:highlight w:val="none"/>
        </w:rPr>
      </w:pPr>
    </w:p>
    <w:p w14:paraId="5B9A9D08">
      <w:pPr>
        <w:keepNext w:val="0"/>
        <w:keepLines w:val="0"/>
        <w:pageBreakBefore w:val="0"/>
        <w:widowControl/>
        <w:kinsoku w:val="0"/>
        <w:wordWrap/>
        <w:overflowPunct/>
        <w:topLinePunct w:val="0"/>
        <w:autoSpaceDE w:val="0"/>
        <w:autoSpaceDN w:val="0"/>
        <w:bidi w:val="0"/>
        <w:adjustRightInd w:val="0"/>
        <w:snapToGrid w:val="0"/>
        <w:spacing w:line="560" w:lineRule="exact"/>
        <w:jc w:val="left"/>
        <w:rPr>
          <w:highlight w:val="none"/>
        </w:rPr>
      </w:pPr>
    </w:p>
    <w:p w14:paraId="50B335D1">
      <w:pPr>
        <w:keepNext w:val="0"/>
        <w:keepLines w:val="0"/>
        <w:pageBreakBefore w:val="0"/>
        <w:widowControl/>
        <w:kinsoku w:val="0"/>
        <w:wordWrap/>
        <w:overflowPunct/>
        <w:topLinePunct w:val="0"/>
        <w:autoSpaceDE w:val="0"/>
        <w:autoSpaceDN w:val="0"/>
        <w:bidi w:val="0"/>
        <w:adjustRightInd w:val="0"/>
        <w:snapToGrid w:val="0"/>
        <w:spacing w:line="560" w:lineRule="exact"/>
        <w:jc w:val="left"/>
        <w:rPr>
          <w:highlight w:val="none"/>
        </w:rPr>
      </w:pPr>
    </w:p>
    <w:p w14:paraId="71E810DF">
      <w:pPr>
        <w:keepNext w:val="0"/>
        <w:keepLines w:val="0"/>
        <w:pageBreakBefore w:val="0"/>
        <w:widowControl/>
        <w:kinsoku w:val="0"/>
        <w:wordWrap/>
        <w:overflowPunct/>
        <w:topLinePunct w:val="0"/>
        <w:autoSpaceDE w:val="0"/>
        <w:autoSpaceDN w:val="0"/>
        <w:bidi w:val="0"/>
        <w:adjustRightInd w:val="0"/>
        <w:snapToGrid w:val="0"/>
        <w:spacing w:line="560" w:lineRule="exact"/>
        <w:jc w:val="left"/>
        <w:rPr>
          <w:highlight w:val="none"/>
        </w:rPr>
      </w:pPr>
    </w:p>
    <w:p w14:paraId="4FC7D9EE">
      <w:pPr>
        <w:keepNext w:val="0"/>
        <w:keepLines w:val="0"/>
        <w:pageBreakBefore w:val="0"/>
        <w:widowControl/>
        <w:kinsoku w:val="0"/>
        <w:wordWrap/>
        <w:overflowPunct/>
        <w:topLinePunct w:val="0"/>
        <w:autoSpaceDE w:val="0"/>
        <w:autoSpaceDN w:val="0"/>
        <w:bidi w:val="0"/>
        <w:adjustRightInd w:val="0"/>
        <w:snapToGrid w:val="0"/>
        <w:spacing w:line="560" w:lineRule="exact"/>
        <w:jc w:val="left"/>
        <w:rPr>
          <w:highlight w:val="none"/>
        </w:rPr>
      </w:pPr>
    </w:p>
    <w:p w14:paraId="4AB6C982">
      <w:pPr>
        <w:keepNext w:val="0"/>
        <w:keepLines w:val="0"/>
        <w:pageBreakBefore w:val="0"/>
        <w:widowControl/>
        <w:kinsoku w:val="0"/>
        <w:wordWrap/>
        <w:overflowPunct/>
        <w:topLinePunct w:val="0"/>
        <w:autoSpaceDE w:val="0"/>
        <w:autoSpaceDN w:val="0"/>
        <w:bidi w:val="0"/>
        <w:adjustRightInd w:val="0"/>
        <w:snapToGrid w:val="0"/>
        <w:spacing w:line="560" w:lineRule="exact"/>
        <w:jc w:val="center"/>
        <w:rPr>
          <w:rFonts w:hint="default" w:eastAsiaTheme="minorEastAsia"/>
          <w:b/>
          <w:bCs/>
          <w:color w:val="000066"/>
          <w:spacing w:val="-4"/>
          <w:sz w:val="36"/>
          <w:szCs w:val="36"/>
          <w:highlight w:val="none"/>
          <w:lang w:val="en-US" w:eastAsia="zh-CN"/>
        </w:rPr>
      </w:pPr>
      <w:r>
        <w:rPr>
          <w:rFonts w:hint="eastAsia"/>
          <w:b/>
          <w:bCs/>
          <w:color w:val="000066"/>
          <w:spacing w:val="-4"/>
          <w:sz w:val="36"/>
          <w:szCs w:val="36"/>
          <w:highlight w:val="none"/>
        </w:rPr>
        <w:t>淮北矿业9月</w:t>
      </w:r>
      <w:r>
        <w:rPr>
          <w:rFonts w:hint="eastAsia"/>
          <w:b/>
          <w:bCs/>
          <w:color w:val="000066"/>
          <w:spacing w:val="-4"/>
          <w:sz w:val="36"/>
          <w:szCs w:val="36"/>
          <w:highlight w:val="none"/>
          <w:lang w:val="en-US" w:eastAsia="zh-CN"/>
        </w:rPr>
        <w:t>闸阀等一批物资</w:t>
      </w:r>
    </w:p>
    <w:p w14:paraId="7126BA57">
      <w:pPr>
        <w:keepNext w:val="0"/>
        <w:keepLines w:val="0"/>
        <w:pageBreakBefore w:val="0"/>
        <w:widowControl/>
        <w:kinsoku w:val="0"/>
        <w:wordWrap/>
        <w:overflowPunct/>
        <w:topLinePunct w:val="0"/>
        <w:autoSpaceDE w:val="0"/>
        <w:autoSpaceDN w:val="0"/>
        <w:bidi w:val="0"/>
        <w:adjustRightInd w:val="0"/>
        <w:snapToGrid w:val="0"/>
        <w:spacing w:line="560" w:lineRule="exact"/>
        <w:jc w:val="center"/>
        <w:rPr>
          <w:rFonts w:hint="default"/>
          <w:b/>
          <w:bCs/>
          <w:color w:val="000066"/>
          <w:spacing w:val="-4"/>
          <w:sz w:val="36"/>
          <w:szCs w:val="36"/>
          <w:highlight w:val="none"/>
        </w:rPr>
      </w:pPr>
      <w:r>
        <w:rPr>
          <w:rFonts w:hint="eastAsia"/>
          <w:b/>
          <w:bCs/>
          <w:color w:val="000066"/>
          <w:spacing w:val="-4"/>
          <w:sz w:val="36"/>
          <w:szCs w:val="36"/>
          <w:highlight w:val="none"/>
        </w:rPr>
        <w:t>谈判采购文件</w:t>
      </w:r>
    </w:p>
    <w:p w14:paraId="03D8663B">
      <w:pPr>
        <w:keepNext w:val="0"/>
        <w:keepLines w:val="0"/>
        <w:pageBreakBefore w:val="0"/>
        <w:widowControl/>
        <w:kinsoku w:val="0"/>
        <w:wordWrap/>
        <w:overflowPunct/>
        <w:topLinePunct w:val="0"/>
        <w:autoSpaceDE w:val="0"/>
        <w:autoSpaceDN w:val="0"/>
        <w:bidi w:val="0"/>
        <w:adjustRightInd w:val="0"/>
        <w:snapToGrid w:val="0"/>
        <w:spacing w:line="560" w:lineRule="exact"/>
        <w:jc w:val="left"/>
        <w:rPr>
          <w:highlight w:val="none"/>
        </w:rPr>
      </w:pPr>
    </w:p>
    <w:p w14:paraId="0EC03012">
      <w:pPr>
        <w:keepNext w:val="0"/>
        <w:keepLines w:val="0"/>
        <w:pageBreakBefore w:val="0"/>
        <w:widowControl/>
        <w:kinsoku w:val="0"/>
        <w:wordWrap/>
        <w:overflowPunct/>
        <w:topLinePunct w:val="0"/>
        <w:autoSpaceDE w:val="0"/>
        <w:autoSpaceDN w:val="0"/>
        <w:bidi w:val="0"/>
        <w:adjustRightInd w:val="0"/>
        <w:snapToGrid w:val="0"/>
        <w:spacing w:line="560" w:lineRule="exact"/>
        <w:jc w:val="left"/>
        <w:rPr>
          <w:highlight w:val="none"/>
        </w:rPr>
      </w:pPr>
    </w:p>
    <w:p w14:paraId="3183BFCC">
      <w:pPr>
        <w:keepNext w:val="0"/>
        <w:keepLines w:val="0"/>
        <w:pageBreakBefore w:val="0"/>
        <w:widowControl/>
        <w:kinsoku w:val="0"/>
        <w:wordWrap/>
        <w:overflowPunct/>
        <w:topLinePunct w:val="0"/>
        <w:autoSpaceDE w:val="0"/>
        <w:autoSpaceDN w:val="0"/>
        <w:bidi w:val="0"/>
        <w:adjustRightInd w:val="0"/>
        <w:snapToGrid w:val="0"/>
        <w:spacing w:line="560" w:lineRule="exact"/>
        <w:jc w:val="left"/>
        <w:rPr>
          <w:highlight w:val="none"/>
        </w:rPr>
      </w:pPr>
    </w:p>
    <w:p w14:paraId="355DFBE1">
      <w:pPr>
        <w:keepNext w:val="0"/>
        <w:keepLines w:val="0"/>
        <w:pageBreakBefore w:val="0"/>
        <w:widowControl/>
        <w:kinsoku w:val="0"/>
        <w:wordWrap/>
        <w:overflowPunct/>
        <w:topLinePunct w:val="0"/>
        <w:autoSpaceDE w:val="0"/>
        <w:autoSpaceDN w:val="0"/>
        <w:bidi w:val="0"/>
        <w:adjustRightInd w:val="0"/>
        <w:snapToGrid w:val="0"/>
        <w:spacing w:line="560" w:lineRule="exact"/>
        <w:jc w:val="left"/>
        <w:rPr>
          <w:highlight w:val="none"/>
        </w:rPr>
      </w:pPr>
    </w:p>
    <w:p w14:paraId="4BFCD983">
      <w:pPr>
        <w:keepNext w:val="0"/>
        <w:keepLines w:val="0"/>
        <w:pageBreakBefore w:val="0"/>
        <w:widowControl/>
        <w:kinsoku w:val="0"/>
        <w:wordWrap/>
        <w:overflowPunct/>
        <w:topLinePunct w:val="0"/>
        <w:autoSpaceDE w:val="0"/>
        <w:autoSpaceDN w:val="0"/>
        <w:bidi w:val="0"/>
        <w:adjustRightInd w:val="0"/>
        <w:snapToGrid w:val="0"/>
        <w:spacing w:line="560" w:lineRule="exact"/>
        <w:jc w:val="left"/>
        <w:rPr>
          <w:highlight w:val="none"/>
        </w:rPr>
      </w:pPr>
    </w:p>
    <w:p w14:paraId="49FCA5CA">
      <w:pPr>
        <w:keepNext w:val="0"/>
        <w:keepLines w:val="0"/>
        <w:pageBreakBefore w:val="0"/>
        <w:widowControl/>
        <w:kinsoku w:val="0"/>
        <w:wordWrap/>
        <w:overflowPunct/>
        <w:topLinePunct w:val="0"/>
        <w:autoSpaceDE w:val="0"/>
        <w:autoSpaceDN w:val="0"/>
        <w:bidi w:val="0"/>
        <w:adjustRightInd w:val="0"/>
        <w:snapToGrid w:val="0"/>
        <w:spacing w:line="560" w:lineRule="exact"/>
        <w:jc w:val="left"/>
        <w:rPr>
          <w:highlight w:val="none"/>
        </w:rPr>
      </w:pPr>
    </w:p>
    <w:p w14:paraId="0BB3EEC8">
      <w:pPr>
        <w:keepNext w:val="0"/>
        <w:keepLines w:val="0"/>
        <w:pageBreakBefore w:val="0"/>
        <w:widowControl/>
        <w:kinsoku w:val="0"/>
        <w:wordWrap/>
        <w:overflowPunct/>
        <w:topLinePunct w:val="0"/>
        <w:autoSpaceDE w:val="0"/>
        <w:autoSpaceDN w:val="0"/>
        <w:bidi w:val="0"/>
        <w:adjustRightInd w:val="0"/>
        <w:snapToGrid w:val="0"/>
        <w:spacing w:line="560" w:lineRule="exact"/>
        <w:jc w:val="left"/>
        <w:rPr>
          <w:highlight w:val="none"/>
        </w:rPr>
      </w:pPr>
    </w:p>
    <w:p w14:paraId="18D814C1">
      <w:pPr>
        <w:pStyle w:val="3"/>
        <w:keepNext w:val="0"/>
        <w:keepLines w:val="0"/>
        <w:pageBreakBefore w:val="0"/>
        <w:wordWrap/>
        <w:overflowPunct/>
        <w:topLinePunct w:val="0"/>
        <w:bidi w:val="0"/>
        <w:spacing w:before="104" w:line="560" w:lineRule="exact"/>
        <w:ind w:left="3674"/>
        <w:rPr>
          <w:rFonts w:hint="default"/>
          <w:highlight w:val="none"/>
        </w:rPr>
      </w:pPr>
      <w:r>
        <w:rPr>
          <w:b/>
          <w:bCs/>
          <w:color w:val="000066"/>
          <w:spacing w:val="-5"/>
          <w:highlight w:val="none"/>
        </w:rPr>
        <w:t>二〇二</w:t>
      </w:r>
      <w:r>
        <w:rPr>
          <w:rFonts w:hint="eastAsia"/>
          <w:b/>
          <w:bCs/>
          <w:color w:val="000066"/>
          <w:spacing w:val="-5"/>
          <w:highlight w:val="none"/>
          <w:lang w:val="en-US" w:eastAsia="zh-CN"/>
        </w:rPr>
        <w:t>六</w:t>
      </w:r>
      <w:r>
        <w:rPr>
          <w:b/>
          <w:bCs/>
          <w:color w:val="000066"/>
          <w:spacing w:val="-5"/>
          <w:highlight w:val="none"/>
        </w:rPr>
        <w:t>年</w:t>
      </w:r>
      <w:r>
        <w:rPr>
          <w:rFonts w:hint="eastAsia"/>
          <w:b/>
          <w:bCs/>
          <w:color w:val="000066"/>
          <w:spacing w:val="-5"/>
          <w:highlight w:val="none"/>
          <w:lang w:val="en-US" w:eastAsia="zh-CN"/>
        </w:rPr>
        <w:t>九</w:t>
      </w:r>
      <w:r>
        <w:rPr>
          <w:b/>
          <w:bCs/>
          <w:color w:val="000066"/>
          <w:spacing w:val="-5"/>
          <w:highlight w:val="none"/>
        </w:rPr>
        <w:t>月</w:t>
      </w:r>
    </w:p>
    <w:p w14:paraId="2059EB90">
      <w:pPr>
        <w:keepNext w:val="0"/>
        <w:keepLines w:val="0"/>
        <w:pageBreakBefore w:val="0"/>
        <w:wordWrap/>
        <w:overflowPunct/>
        <w:topLinePunct w:val="0"/>
        <w:bidi w:val="0"/>
        <w:spacing w:line="560" w:lineRule="exact"/>
        <w:rPr>
          <w:rFonts w:ascii="Arial" w:hAnsi="Arial" w:eastAsia="等线" w:cs="Arial"/>
          <w:szCs w:val="21"/>
          <w:highlight w:val="none"/>
          <w:lang w:bidi="ar"/>
        </w:rPr>
        <w:sectPr>
          <w:pgSz w:w="11906" w:h="16839"/>
          <w:pgMar w:top="1190" w:right="1050" w:bottom="1" w:left="1418" w:header="1" w:footer="1" w:gutter="0"/>
          <w:cols w:space="0" w:num="1"/>
          <w:docGrid w:type="lines" w:linePitch="312" w:charSpace="0"/>
        </w:sectPr>
      </w:pPr>
    </w:p>
    <w:p w14:paraId="0237C7E5">
      <w:pPr>
        <w:pStyle w:val="3"/>
        <w:keepNext w:val="0"/>
        <w:keepLines w:val="0"/>
        <w:pageBreakBefore w:val="0"/>
        <w:wordWrap/>
        <w:overflowPunct/>
        <w:topLinePunct w:val="0"/>
        <w:bidi w:val="0"/>
        <w:spacing w:before="64" w:line="560" w:lineRule="exact"/>
        <w:jc w:val="center"/>
        <w:textAlignment w:val="auto"/>
        <w:outlineLvl w:val="0"/>
        <w:rPr>
          <w:rFonts w:hint="default"/>
          <w:b/>
          <w:bCs/>
          <w:spacing w:val="-4"/>
          <w:sz w:val="36"/>
          <w:szCs w:val="36"/>
          <w:highlight w:val="none"/>
        </w:rPr>
      </w:pPr>
      <w:r>
        <w:rPr>
          <w:b/>
          <w:bCs/>
          <w:spacing w:val="-4"/>
          <w:sz w:val="36"/>
          <w:szCs w:val="36"/>
          <w:highlight w:val="none"/>
        </w:rPr>
        <w:t>第一章 谈判采购公告</w:t>
      </w:r>
    </w:p>
    <w:p w14:paraId="4328B87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highlight w:val="none"/>
        </w:rPr>
      </w:pPr>
    </w:p>
    <w:p w14:paraId="0173AB8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黑体" w:hAnsi="黑体" w:eastAsia="黑体" w:cs="黑体"/>
          <w:sz w:val="32"/>
          <w:szCs w:val="32"/>
          <w:highlight w:val="none"/>
        </w:rPr>
      </w:pPr>
      <w:r>
        <w:rPr>
          <w:rFonts w:hint="eastAsia" w:ascii="黑体" w:hAnsi="黑体" w:eastAsia="黑体" w:cs="黑体"/>
          <w:sz w:val="32"/>
          <w:szCs w:val="32"/>
          <w:highlight w:val="none"/>
        </w:rPr>
        <w:t>一、采购条件</w:t>
      </w:r>
    </w:p>
    <w:p w14:paraId="30AE243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淮北矿业9月</w:t>
      </w:r>
      <w:r>
        <w:rPr>
          <w:rFonts w:hint="eastAsia" w:ascii="仿宋_GB2312" w:hAnsi="仿宋_GB2312" w:eastAsia="仿宋_GB2312" w:cs="仿宋_GB2312"/>
          <w:sz w:val="32"/>
          <w:szCs w:val="32"/>
          <w:highlight w:val="none"/>
          <w:lang w:val="en-US" w:eastAsia="zh-CN"/>
        </w:rPr>
        <w:t>闸阀等一批物资采购</w:t>
      </w:r>
      <w:r>
        <w:rPr>
          <w:rFonts w:hint="eastAsia" w:ascii="仿宋_GB2312" w:hAnsi="仿宋_GB2312" w:eastAsia="仿宋_GB2312" w:cs="仿宋_GB2312"/>
          <w:sz w:val="32"/>
          <w:szCs w:val="32"/>
          <w:highlight w:val="none"/>
        </w:rPr>
        <w:t>资金来自企业自筹。本项目已具备采购条件，现对该项目进行谈判采购。</w:t>
      </w:r>
    </w:p>
    <w:p w14:paraId="501635B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黑体" w:hAnsi="黑体" w:eastAsia="黑体" w:cs="黑体"/>
          <w:sz w:val="32"/>
          <w:szCs w:val="32"/>
          <w:highlight w:val="none"/>
        </w:rPr>
      </w:pPr>
      <w:r>
        <w:rPr>
          <w:rFonts w:hint="eastAsia" w:ascii="黑体" w:hAnsi="黑体" w:eastAsia="黑体" w:cs="黑体"/>
          <w:sz w:val="32"/>
          <w:szCs w:val="32"/>
          <w:highlight w:val="none"/>
        </w:rPr>
        <w:t>二、采购范围</w:t>
      </w:r>
    </w:p>
    <w:p w14:paraId="4D864C9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详见相关询比项目明细</w:t>
      </w:r>
    </w:p>
    <w:p w14:paraId="266A6BF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交货日期：</w:t>
      </w:r>
      <w:r>
        <w:rPr>
          <w:rFonts w:hint="eastAsia" w:ascii="仿宋_GB2312" w:hAnsi="仿宋_GB2312" w:eastAsia="仿宋_GB2312" w:cs="仿宋_GB2312"/>
          <w:color w:val="auto"/>
          <w:kern w:val="2"/>
          <w:sz w:val="32"/>
          <w:szCs w:val="32"/>
          <w:highlight w:val="none"/>
          <w:lang w:val="en-US" w:eastAsia="zh-CN" w:bidi="ar-SA"/>
        </w:rPr>
        <w:t>送货单开出后30天内交货。</w:t>
      </w:r>
    </w:p>
    <w:p w14:paraId="6B1678D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交货地点：</w:t>
      </w:r>
      <w:r>
        <w:rPr>
          <w:rFonts w:hint="eastAsia" w:ascii="宋体" w:hAnsi="宋体" w:eastAsia="宋体" w:cs="宋体"/>
          <w:kern w:val="2"/>
          <w:sz w:val="28"/>
          <w:szCs w:val="28"/>
          <w:lang w:val="en-US" w:eastAsia="zh-CN" w:bidi="ar-SA"/>
        </w:rPr>
        <w:t>淮北矿业股份有限公司下属各矿厂或指定地点。</w:t>
      </w:r>
    </w:p>
    <w:p w14:paraId="296E8C9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黑体" w:hAnsi="黑体" w:eastAsia="黑体" w:cs="黑体"/>
          <w:sz w:val="32"/>
          <w:szCs w:val="32"/>
          <w:highlight w:val="none"/>
        </w:rPr>
      </w:pPr>
      <w:r>
        <w:rPr>
          <w:rFonts w:hint="eastAsia" w:ascii="黑体" w:hAnsi="黑体" w:eastAsia="黑体" w:cs="黑体"/>
          <w:sz w:val="32"/>
          <w:szCs w:val="32"/>
          <w:highlight w:val="none"/>
        </w:rPr>
        <w:t>三、供应商资格要求</w:t>
      </w:r>
    </w:p>
    <w:p w14:paraId="0F11375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参与谈判采购供应商</w:t>
      </w:r>
      <w:r>
        <w:rPr>
          <w:rFonts w:hint="eastAsia" w:ascii="仿宋_GB2312" w:hAnsi="仿宋_GB2312" w:eastAsia="仿宋_GB2312" w:cs="仿宋_GB2312"/>
          <w:sz w:val="32"/>
          <w:szCs w:val="32"/>
          <w:highlight w:val="none"/>
        </w:rPr>
        <w:t>应具备承担本</w:t>
      </w:r>
      <w:r>
        <w:rPr>
          <w:rFonts w:hint="eastAsia" w:ascii="仿宋_GB2312" w:hAnsi="仿宋_GB2312" w:eastAsia="仿宋_GB2312" w:cs="仿宋_GB2312"/>
          <w:sz w:val="32"/>
          <w:szCs w:val="32"/>
          <w:highlight w:val="none"/>
          <w:lang w:val="en-US" w:eastAsia="zh-CN"/>
        </w:rPr>
        <w:t>谈判</w:t>
      </w:r>
      <w:r>
        <w:rPr>
          <w:rFonts w:hint="eastAsia" w:ascii="仿宋_GB2312" w:hAnsi="仿宋_GB2312" w:eastAsia="仿宋_GB2312" w:cs="仿宋_GB2312"/>
          <w:sz w:val="32"/>
          <w:szCs w:val="32"/>
          <w:highlight w:val="none"/>
        </w:rPr>
        <w:t>项目资质条件、能力和信誉。资格要求包括以下内容:</w:t>
      </w:r>
    </w:p>
    <w:p w14:paraId="165C8FE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highlight w:val="none"/>
          <w:lang w:val="en-US" w:eastAsia="zh-CN"/>
        </w:rPr>
      </w:pPr>
      <w:r>
        <w:rPr>
          <w:rFonts w:hint="default" w:ascii="仿宋_GB2312" w:hAnsi="仿宋_GB2312" w:eastAsia="仿宋_GB2312" w:cs="仿宋_GB2312"/>
          <w:sz w:val="32"/>
          <w:szCs w:val="32"/>
          <w:highlight w:val="none"/>
          <w:lang w:val="en-US" w:eastAsia="zh-CN"/>
        </w:rPr>
        <w:t>1.资质要求：</w:t>
      </w:r>
      <w:r>
        <w:rPr>
          <w:rFonts w:hint="eastAsia" w:ascii="仿宋_GB2312" w:hAnsi="仿宋_GB2312" w:eastAsia="仿宋_GB2312" w:cs="仿宋_GB2312"/>
          <w:sz w:val="32"/>
          <w:szCs w:val="32"/>
          <w:highlight w:val="none"/>
          <w:lang w:val="en-US" w:eastAsia="zh-CN"/>
        </w:rPr>
        <w:t>必须是询比物资的生产制造商。响应时要提供询比物资的特种设备制造许可证及其他相关资质证件。（特种设备制造许可证压力等级范围必须满足询比压力等级要求）。</w:t>
      </w:r>
    </w:p>
    <w:p w14:paraId="7B19662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highlight w:val="none"/>
          <w:lang w:val="en-US" w:eastAsia="zh-CN"/>
        </w:rPr>
      </w:pPr>
      <w:r>
        <w:rPr>
          <w:rFonts w:hint="default" w:ascii="仿宋_GB2312" w:hAnsi="仿宋_GB2312" w:eastAsia="仿宋_GB2312" w:cs="仿宋_GB2312"/>
          <w:sz w:val="32"/>
          <w:szCs w:val="32"/>
          <w:highlight w:val="none"/>
          <w:lang w:val="en-US" w:eastAsia="zh-CN"/>
        </w:rPr>
        <w:t>2.业绩要求：</w:t>
      </w:r>
      <w:r>
        <w:rPr>
          <w:rFonts w:hint="eastAsia" w:ascii="仿宋_GB2312" w:hAnsi="仿宋_GB2312" w:eastAsia="仿宋_GB2312" w:cs="仿宋_GB2312"/>
          <w:sz w:val="32"/>
          <w:szCs w:val="32"/>
          <w:highlight w:val="none"/>
          <w:lang w:val="en-US" w:eastAsia="zh-CN"/>
        </w:rPr>
        <w:t>报名供应商需提供同类物资2023年1月1日至报名截止日（以合同签订时间为准）的本公司销售业绩（有效业绩证明材料提供要求：（1）合同扫描件，包含合同买卖双方盖章页、合同签订日期、物资名称型号等信息；（2）能证明本次采购业绩要求合同对应的任一张增值税专用发票扫描件，包含发票代码、发票号码、开票日期、不含税金额等信息。发票清晰可辨且需与国家税务总局全国增值税发票查验平台查验结果一致。（3）合同及发票等材料缺少、模糊不清、故意遮挡有效信息及难以辨认的，按无效认定。</w:t>
      </w:r>
    </w:p>
    <w:p w14:paraId="3288893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3.信誉要求：企业当期未被列入淮北矿业（集团）有限责任公司“停用、禁用名单”、“黑名单”。</w:t>
      </w:r>
    </w:p>
    <w:p w14:paraId="62B1035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4.本次</w:t>
      </w:r>
      <w:r>
        <w:rPr>
          <w:rFonts w:hint="eastAsia" w:ascii="仿宋_GB2312" w:hAnsi="仿宋_GB2312" w:eastAsia="仿宋_GB2312" w:cs="仿宋_GB2312"/>
          <w:sz w:val="32"/>
          <w:szCs w:val="32"/>
          <w:highlight w:val="none"/>
          <w:lang w:val="en-US" w:eastAsia="zh-CN"/>
        </w:rPr>
        <w:t>谈判采购不接受联合体投标。</w:t>
      </w:r>
    </w:p>
    <w:p w14:paraId="3543FDF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5.法律法规或</w:t>
      </w:r>
      <w:r>
        <w:rPr>
          <w:rFonts w:hint="eastAsia" w:ascii="仿宋_GB2312" w:hAnsi="仿宋_GB2312" w:eastAsia="仿宋_GB2312" w:cs="仿宋_GB2312"/>
          <w:sz w:val="32"/>
          <w:szCs w:val="32"/>
          <w:highlight w:val="none"/>
          <w:lang w:val="en-US" w:eastAsia="zh-CN"/>
        </w:rPr>
        <w:t>供应商须知规定的其他条件。</w:t>
      </w:r>
    </w:p>
    <w:p w14:paraId="0D715FC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四、采购文件的获取</w:t>
      </w:r>
    </w:p>
    <w:p w14:paraId="1384332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本项目与开封市瑞发高中压阀门有限公司</w:t>
      </w:r>
      <w:r>
        <w:rPr>
          <w:rFonts w:hint="eastAsia" w:ascii="仿宋_GB2312" w:hAnsi="仿宋_GB2312" w:eastAsia="仿宋_GB2312" w:cs="仿宋_GB2312"/>
          <w:sz w:val="32"/>
          <w:szCs w:val="32"/>
          <w:highlight w:val="none"/>
          <w:lang w:val="en-US" w:eastAsia="zh-CN"/>
        </w:rPr>
        <w:t>和江苏远洋阀门智控股份有限公司进行谈判采购，受邀供应商应在淮北矿业电子商务采购平台下载采购文件。</w:t>
      </w:r>
    </w:p>
    <w:p w14:paraId="6AC6B71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黑体" w:hAnsi="黑体" w:eastAsia="黑体" w:cs="黑体"/>
          <w:sz w:val="32"/>
          <w:szCs w:val="32"/>
          <w:highlight w:val="none"/>
        </w:rPr>
      </w:pPr>
      <w:r>
        <w:rPr>
          <w:rFonts w:hint="eastAsia" w:ascii="黑体" w:hAnsi="黑体" w:eastAsia="黑体" w:cs="黑体"/>
          <w:sz w:val="32"/>
          <w:szCs w:val="32"/>
          <w:highlight w:val="none"/>
        </w:rPr>
        <w:t>五、递交文件的截止时间、方式</w:t>
      </w:r>
    </w:p>
    <w:p w14:paraId="7084D04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本项目采用密封线下递交纸质响应文件（含U盘存储的电子文本）的方式。</w:t>
      </w:r>
    </w:p>
    <w:p w14:paraId="18877F8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响应文件递交的截止时间为</w:t>
      </w:r>
      <w:r>
        <w:rPr>
          <w:rFonts w:hint="eastAsia" w:ascii="仿宋_GB2312" w:hAnsi="仿宋_GB2312" w:eastAsia="仿宋_GB2312" w:cs="仿宋_GB2312"/>
          <w:color w:val="auto"/>
          <w:sz w:val="32"/>
          <w:szCs w:val="32"/>
          <w:highlight w:val="none"/>
        </w:rPr>
        <w:t>202</w:t>
      </w:r>
      <w:r>
        <w:rPr>
          <w:rFonts w:hint="eastAsia" w:ascii="仿宋_GB2312" w:hAnsi="仿宋_GB2312" w:eastAsia="仿宋_GB2312" w:cs="仿宋_GB2312"/>
          <w:color w:val="auto"/>
          <w:sz w:val="32"/>
          <w:szCs w:val="32"/>
          <w:highlight w:val="none"/>
          <w:lang w:val="en-US" w:eastAsia="zh-CN"/>
        </w:rPr>
        <w:t>6</w:t>
      </w:r>
      <w:r>
        <w:rPr>
          <w:rFonts w:hint="eastAsia" w:ascii="仿宋_GB2312" w:hAnsi="仿宋_GB2312" w:eastAsia="仿宋_GB2312" w:cs="仿宋_GB2312"/>
          <w:color w:val="auto"/>
          <w:sz w:val="32"/>
          <w:szCs w:val="32"/>
          <w:highlight w:val="none"/>
        </w:rPr>
        <w:t>年</w:t>
      </w:r>
      <w:r>
        <w:rPr>
          <w:rFonts w:hint="eastAsia" w:ascii="仿宋_GB2312" w:hAnsi="仿宋_GB2312" w:eastAsia="仿宋_GB2312" w:cs="仿宋_GB2312"/>
          <w:color w:val="auto"/>
          <w:sz w:val="32"/>
          <w:szCs w:val="32"/>
          <w:highlight w:val="none"/>
          <w:lang w:val="en-US" w:eastAsia="zh-CN"/>
        </w:rPr>
        <w:t>10</w:t>
      </w:r>
      <w:r>
        <w:rPr>
          <w:rFonts w:hint="eastAsia" w:ascii="仿宋_GB2312" w:hAnsi="仿宋_GB2312" w:eastAsia="仿宋_GB2312" w:cs="仿宋_GB2312"/>
          <w:color w:val="auto"/>
          <w:sz w:val="32"/>
          <w:szCs w:val="32"/>
          <w:highlight w:val="none"/>
        </w:rPr>
        <w:t>月</w:t>
      </w:r>
      <w:r>
        <w:rPr>
          <w:rFonts w:hint="eastAsia" w:ascii="仿宋_GB2312" w:hAnsi="仿宋_GB2312" w:eastAsia="仿宋_GB2312" w:cs="仿宋_GB2312"/>
          <w:color w:val="auto"/>
          <w:sz w:val="32"/>
          <w:szCs w:val="32"/>
          <w:highlight w:val="none"/>
          <w:lang w:val="en-US" w:eastAsia="zh-CN"/>
        </w:rPr>
        <w:t>11</w:t>
      </w:r>
      <w:r>
        <w:rPr>
          <w:rFonts w:hint="eastAsia" w:ascii="仿宋_GB2312" w:hAnsi="仿宋_GB2312" w:eastAsia="仿宋_GB2312" w:cs="仿宋_GB2312"/>
          <w:color w:val="auto"/>
          <w:sz w:val="32"/>
          <w:szCs w:val="32"/>
          <w:highlight w:val="none"/>
        </w:rPr>
        <w:t>日</w:t>
      </w:r>
      <w:r>
        <w:rPr>
          <w:rFonts w:hint="eastAsia" w:ascii="仿宋_GB2312" w:hAnsi="仿宋_GB2312" w:eastAsia="仿宋_GB2312" w:cs="仿宋_GB2312"/>
          <w:color w:val="auto"/>
          <w:sz w:val="32"/>
          <w:szCs w:val="32"/>
          <w:highlight w:val="none"/>
          <w:lang w:val="en-US" w:eastAsia="zh-CN"/>
        </w:rPr>
        <w:t>17</w:t>
      </w:r>
      <w:r>
        <w:rPr>
          <w:rFonts w:hint="eastAsia" w:ascii="仿宋_GB2312" w:hAnsi="仿宋_GB2312" w:eastAsia="仿宋_GB2312" w:cs="仿宋_GB2312"/>
          <w:color w:val="auto"/>
          <w:sz w:val="32"/>
          <w:szCs w:val="32"/>
          <w:highlight w:val="none"/>
        </w:rPr>
        <w:t>时</w:t>
      </w:r>
      <w:r>
        <w:rPr>
          <w:rFonts w:hint="eastAsia" w:ascii="仿宋_GB2312" w:hAnsi="仿宋_GB2312" w:eastAsia="仿宋_GB2312" w:cs="仿宋_GB2312"/>
          <w:color w:val="auto"/>
          <w:sz w:val="32"/>
          <w:szCs w:val="32"/>
          <w:highlight w:val="none"/>
          <w:lang w:val="en-US" w:eastAsia="zh-CN"/>
        </w:rPr>
        <w:t>00</w:t>
      </w:r>
      <w:r>
        <w:rPr>
          <w:rFonts w:hint="eastAsia" w:ascii="仿宋_GB2312" w:hAnsi="仿宋_GB2312" w:eastAsia="仿宋_GB2312" w:cs="仿宋_GB2312"/>
          <w:color w:val="auto"/>
          <w:sz w:val="32"/>
          <w:szCs w:val="32"/>
          <w:highlight w:val="none"/>
        </w:rPr>
        <w:t>分</w:t>
      </w:r>
      <w:r>
        <w:rPr>
          <w:rFonts w:hint="eastAsia" w:ascii="仿宋_GB2312" w:hAnsi="仿宋_GB2312" w:eastAsia="仿宋_GB2312" w:cs="仿宋_GB2312"/>
          <w:sz w:val="32"/>
          <w:szCs w:val="32"/>
          <w:highlight w:val="none"/>
        </w:rPr>
        <w:t>。</w:t>
      </w:r>
    </w:p>
    <w:p w14:paraId="69E50C7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逾期送达的或者未密封的线下纸质响应文件，采购人将予以拒收。</w:t>
      </w:r>
    </w:p>
    <w:p w14:paraId="3F750B5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黑体" w:hAnsi="黑体" w:eastAsia="黑体" w:cs="黑体"/>
          <w:sz w:val="32"/>
          <w:szCs w:val="32"/>
          <w:highlight w:val="none"/>
        </w:rPr>
      </w:pPr>
      <w:r>
        <w:rPr>
          <w:rFonts w:hint="eastAsia" w:ascii="黑体" w:hAnsi="黑体" w:eastAsia="黑体" w:cs="黑体"/>
          <w:sz w:val="32"/>
          <w:szCs w:val="32"/>
          <w:highlight w:val="none"/>
        </w:rPr>
        <w:t>六、发布公告的媒介</w:t>
      </w:r>
    </w:p>
    <w:p w14:paraId="32B53F3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本次采购公告在淮北矿业电子商务采购平台（https://ztb.hbcoal.com）上发布。</w:t>
      </w:r>
    </w:p>
    <w:p w14:paraId="6D03F0A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黑体" w:hAnsi="黑体" w:eastAsia="黑体" w:cs="黑体"/>
          <w:sz w:val="32"/>
          <w:szCs w:val="32"/>
          <w:highlight w:val="none"/>
        </w:rPr>
      </w:pPr>
      <w:r>
        <w:rPr>
          <w:rFonts w:hint="eastAsia" w:ascii="黑体" w:hAnsi="黑体" w:eastAsia="黑体" w:cs="黑体"/>
          <w:sz w:val="32"/>
          <w:szCs w:val="32"/>
          <w:highlight w:val="none"/>
        </w:rPr>
        <w:t>七、联系方式</w:t>
      </w:r>
    </w:p>
    <w:p w14:paraId="574EA3B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采购人：淮北矿业股份有限公司</w:t>
      </w:r>
    </w:p>
    <w:p w14:paraId="7003F14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rPr>
        <w:t>联系人：</w:t>
      </w:r>
      <w:r>
        <w:rPr>
          <w:rFonts w:hint="eastAsia" w:ascii="仿宋_GB2312" w:hAnsi="仿宋_GB2312" w:eastAsia="仿宋_GB2312" w:cs="仿宋_GB2312"/>
          <w:sz w:val="32"/>
          <w:szCs w:val="32"/>
          <w:highlight w:val="none"/>
          <w:lang w:val="en-US" w:eastAsia="zh-CN"/>
        </w:rPr>
        <w:t>米先生</w:t>
      </w:r>
    </w:p>
    <w:p w14:paraId="251035E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rPr>
        <w:t>电话：0561-</w:t>
      </w:r>
      <w:r>
        <w:rPr>
          <w:rFonts w:hint="eastAsia" w:ascii="仿宋_GB2312" w:hAnsi="仿宋_GB2312" w:eastAsia="仿宋_GB2312" w:cs="仿宋_GB2312"/>
          <w:sz w:val="32"/>
          <w:szCs w:val="32"/>
          <w:highlight w:val="none"/>
          <w:lang w:val="en-US" w:eastAsia="zh-CN"/>
        </w:rPr>
        <w:t>4958079</w:t>
      </w:r>
    </w:p>
    <w:p w14:paraId="6549CB9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b/>
          <w:bCs/>
          <w:spacing w:val="-4"/>
          <w:sz w:val="36"/>
          <w:szCs w:val="36"/>
          <w:highlight w:val="none"/>
        </w:rPr>
      </w:pPr>
      <w:r>
        <w:rPr>
          <w:rFonts w:hint="eastAsia" w:ascii="仿宋_GB2312" w:hAnsi="仿宋_GB2312" w:eastAsia="仿宋_GB2312" w:cs="仿宋_GB2312"/>
          <w:sz w:val="32"/>
          <w:szCs w:val="32"/>
          <w:highlight w:val="none"/>
        </w:rPr>
        <w:t>地址：安徽省淮北市相山区人民中路276号</w:t>
      </w:r>
    </w:p>
    <w:p w14:paraId="33584D85">
      <w:pPr>
        <w:keepNext w:val="0"/>
        <w:keepLines w:val="0"/>
        <w:pageBreakBefore w:val="0"/>
        <w:wordWrap/>
        <w:overflowPunct/>
        <w:topLinePunct w:val="0"/>
        <w:bidi w:val="0"/>
        <w:spacing w:line="560" w:lineRule="exact"/>
        <w:textAlignment w:val="auto"/>
        <w:rPr>
          <w:rFonts w:ascii="仿宋_GB2312" w:hAnsi="仿宋_GB2312" w:eastAsia="仿宋_GB2312" w:cs="仿宋_GB2312"/>
          <w:sz w:val="32"/>
          <w:szCs w:val="32"/>
          <w:highlight w:val="none"/>
        </w:rPr>
      </w:pPr>
    </w:p>
    <w:p w14:paraId="3716E7FE">
      <w:pPr>
        <w:keepNext w:val="0"/>
        <w:keepLines w:val="0"/>
        <w:pageBreakBefore w:val="0"/>
        <w:wordWrap/>
        <w:overflowPunct/>
        <w:topLinePunct w:val="0"/>
        <w:bidi w:val="0"/>
        <w:spacing w:line="560" w:lineRule="exact"/>
        <w:jc w:val="center"/>
        <w:textAlignment w:val="auto"/>
        <w:rPr>
          <w:rFonts w:hint="eastAsia" w:ascii="宋体" w:hAnsi="宋体" w:eastAsia="宋体" w:cs="宋体"/>
          <w:b/>
          <w:bCs/>
          <w:sz w:val="36"/>
          <w:szCs w:val="36"/>
          <w:highlight w:val="none"/>
        </w:rPr>
      </w:pPr>
    </w:p>
    <w:p w14:paraId="5F18FCBE">
      <w:pPr>
        <w:keepNext w:val="0"/>
        <w:keepLines w:val="0"/>
        <w:pageBreakBefore w:val="0"/>
        <w:wordWrap/>
        <w:overflowPunct/>
        <w:topLinePunct w:val="0"/>
        <w:bidi w:val="0"/>
        <w:spacing w:line="560" w:lineRule="exact"/>
        <w:jc w:val="center"/>
        <w:textAlignment w:val="auto"/>
        <w:rPr>
          <w:rFonts w:hint="eastAsia" w:ascii="宋体" w:hAnsi="宋体" w:eastAsia="宋体" w:cs="宋体"/>
          <w:b/>
          <w:bCs/>
          <w:sz w:val="36"/>
          <w:szCs w:val="36"/>
          <w:highlight w:val="none"/>
        </w:rPr>
      </w:pPr>
    </w:p>
    <w:p w14:paraId="0054A2F3">
      <w:pPr>
        <w:keepNext w:val="0"/>
        <w:keepLines w:val="0"/>
        <w:pageBreakBefore w:val="0"/>
        <w:wordWrap/>
        <w:overflowPunct/>
        <w:topLinePunct w:val="0"/>
        <w:bidi w:val="0"/>
        <w:spacing w:line="560" w:lineRule="exact"/>
        <w:jc w:val="center"/>
        <w:textAlignment w:val="auto"/>
        <w:rPr>
          <w:rFonts w:hint="eastAsia" w:ascii="宋体" w:hAnsi="宋体" w:eastAsia="宋体" w:cs="宋体"/>
          <w:b/>
          <w:bCs/>
          <w:sz w:val="36"/>
          <w:szCs w:val="36"/>
          <w:highlight w:val="none"/>
        </w:rPr>
      </w:pPr>
    </w:p>
    <w:p w14:paraId="7E75B2D7">
      <w:pPr>
        <w:keepNext w:val="0"/>
        <w:keepLines w:val="0"/>
        <w:pageBreakBefore w:val="0"/>
        <w:wordWrap/>
        <w:overflowPunct/>
        <w:topLinePunct w:val="0"/>
        <w:bidi w:val="0"/>
        <w:spacing w:line="560" w:lineRule="exact"/>
        <w:jc w:val="center"/>
        <w:textAlignment w:val="auto"/>
        <w:rPr>
          <w:rFonts w:hint="eastAsia" w:ascii="宋体" w:hAnsi="宋体" w:eastAsia="宋体" w:cs="宋体"/>
          <w:b/>
          <w:bCs/>
          <w:sz w:val="36"/>
          <w:szCs w:val="36"/>
          <w:highlight w:val="none"/>
        </w:rPr>
      </w:pPr>
    </w:p>
    <w:p w14:paraId="13659F76">
      <w:pPr>
        <w:keepNext w:val="0"/>
        <w:keepLines w:val="0"/>
        <w:pageBreakBefore w:val="0"/>
        <w:wordWrap/>
        <w:overflowPunct/>
        <w:topLinePunct w:val="0"/>
        <w:bidi w:val="0"/>
        <w:spacing w:line="560" w:lineRule="exact"/>
        <w:jc w:val="center"/>
        <w:textAlignment w:val="auto"/>
        <w:rPr>
          <w:rFonts w:hint="eastAsia" w:ascii="宋体" w:hAnsi="宋体" w:eastAsia="宋体" w:cs="宋体"/>
          <w:b/>
          <w:bCs/>
          <w:sz w:val="36"/>
          <w:szCs w:val="36"/>
          <w:highlight w:val="none"/>
        </w:rPr>
      </w:pPr>
    </w:p>
    <w:p w14:paraId="2D86DDB0">
      <w:pPr>
        <w:keepNext w:val="0"/>
        <w:keepLines w:val="0"/>
        <w:pageBreakBefore w:val="0"/>
        <w:wordWrap/>
        <w:overflowPunct/>
        <w:topLinePunct w:val="0"/>
        <w:bidi w:val="0"/>
        <w:spacing w:line="560" w:lineRule="exact"/>
        <w:jc w:val="center"/>
        <w:textAlignment w:val="auto"/>
        <w:rPr>
          <w:rFonts w:ascii="宋体" w:hAnsi="宋体" w:eastAsia="宋体" w:cs="宋体"/>
          <w:b/>
          <w:bCs/>
          <w:sz w:val="36"/>
          <w:szCs w:val="36"/>
          <w:highlight w:val="none"/>
        </w:rPr>
      </w:pPr>
      <w:r>
        <w:rPr>
          <w:rFonts w:hint="eastAsia" w:ascii="宋体" w:hAnsi="宋体" w:eastAsia="宋体" w:cs="宋体"/>
          <w:b/>
          <w:bCs/>
          <w:sz w:val="36"/>
          <w:szCs w:val="36"/>
          <w:highlight w:val="none"/>
        </w:rPr>
        <w:t>第二章 供应商须知</w:t>
      </w:r>
    </w:p>
    <w:p w14:paraId="0D2543C4">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p>
    <w:p w14:paraId="52096302">
      <w:pPr>
        <w:keepNext w:val="0"/>
        <w:keepLines w:val="0"/>
        <w:pageBreakBefore w:val="0"/>
        <w:wordWrap/>
        <w:overflowPunct/>
        <w:topLinePunct w:val="0"/>
        <w:bidi w:val="0"/>
        <w:spacing w:line="560" w:lineRule="exact"/>
        <w:ind w:firstLine="640" w:firstLineChars="200"/>
        <w:textAlignment w:val="auto"/>
        <w:rPr>
          <w:rFonts w:ascii="黑体" w:hAnsi="黑体" w:eastAsia="黑体" w:cs="黑体"/>
          <w:sz w:val="32"/>
          <w:szCs w:val="32"/>
          <w:highlight w:val="none"/>
        </w:rPr>
      </w:pPr>
      <w:r>
        <w:rPr>
          <w:rFonts w:hint="eastAsia" w:ascii="黑体" w:hAnsi="黑体" w:eastAsia="黑体" w:cs="黑体"/>
          <w:sz w:val="32"/>
          <w:szCs w:val="32"/>
          <w:highlight w:val="none"/>
        </w:rPr>
        <w:t>一、项目概况</w:t>
      </w:r>
    </w:p>
    <w:p w14:paraId="6AFF91E6">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本采购项目已列入淮北矿业股份有限公司计划中，资金渠道已落实。</w:t>
      </w:r>
    </w:p>
    <w:p w14:paraId="6A8FE315">
      <w:pPr>
        <w:keepNext w:val="0"/>
        <w:keepLines w:val="0"/>
        <w:pageBreakBefore w:val="0"/>
        <w:wordWrap/>
        <w:overflowPunct/>
        <w:topLinePunct w:val="0"/>
        <w:bidi w:val="0"/>
        <w:spacing w:line="560" w:lineRule="exact"/>
        <w:ind w:firstLine="640" w:firstLineChars="200"/>
        <w:textAlignment w:val="auto"/>
        <w:rPr>
          <w:rFonts w:ascii="黑体" w:hAnsi="黑体" w:eastAsia="黑体" w:cs="黑体"/>
          <w:sz w:val="32"/>
          <w:szCs w:val="32"/>
          <w:highlight w:val="none"/>
        </w:rPr>
      </w:pPr>
      <w:r>
        <w:rPr>
          <w:rFonts w:hint="eastAsia" w:ascii="黑体" w:hAnsi="黑体" w:eastAsia="黑体" w:cs="黑体"/>
          <w:sz w:val="32"/>
          <w:szCs w:val="32"/>
          <w:highlight w:val="none"/>
        </w:rPr>
        <w:t>二、供应商须知</w:t>
      </w:r>
    </w:p>
    <w:p w14:paraId="660F8CA6">
      <w:pPr>
        <w:keepNext w:val="0"/>
        <w:keepLines w:val="0"/>
        <w:pageBreakBefore w:val="0"/>
        <w:wordWrap/>
        <w:overflowPunct/>
        <w:topLinePunct w:val="0"/>
        <w:bidi w:val="0"/>
        <w:spacing w:line="560" w:lineRule="exact"/>
        <w:ind w:firstLine="643" w:firstLineChars="200"/>
        <w:textAlignment w:val="auto"/>
        <w:rPr>
          <w:rFonts w:hint="eastAsia" w:ascii="楷体_GB2312" w:hAnsi="楷体_GB2312" w:eastAsia="楷体_GB2312" w:cs="楷体_GB2312"/>
          <w:b/>
          <w:bCs/>
          <w:sz w:val="32"/>
          <w:szCs w:val="32"/>
          <w:highlight w:val="none"/>
        </w:rPr>
      </w:pPr>
      <w:r>
        <w:rPr>
          <w:rFonts w:hint="eastAsia" w:ascii="楷体_GB2312" w:hAnsi="楷体_GB2312" w:eastAsia="楷体_GB2312" w:cs="楷体_GB2312"/>
          <w:b/>
          <w:bCs/>
          <w:sz w:val="32"/>
          <w:szCs w:val="32"/>
          <w:highlight w:val="none"/>
        </w:rPr>
        <w:t>(一)一般事项</w:t>
      </w:r>
    </w:p>
    <w:p w14:paraId="5C398B46">
      <w:pPr>
        <w:keepNext w:val="0"/>
        <w:keepLines w:val="0"/>
        <w:pageBreakBefore w:val="0"/>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w:t>
      </w:r>
      <w:r>
        <w:rPr>
          <w:rFonts w:hint="eastAsia" w:ascii="仿宋_GB2312" w:hAnsi="仿宋_GB2312" w:eastAsia="仿宋_GB2312" w:cs="仿宋_GB2312"/>
          <w:sz w:val="32"/>
          <w:szCs w:val="32"/>
          <w:highlight w:val="none"/>
          <w:lang w:eastAsia="zh-CN"/>
        </w:rPr>
        <w:t>供应商</w:t>
      </w:r>
      <w:r>
        <w:rPr>
          <w:rFonts w:hint="eastAsia" w:ascii="仿宋_GB2312" w:hAnsi="仿宋_GB2312" w:eastAsia="仿宋_GB2312" w:cs="仿宋_GB2312"/>
          <w:sz w:val="32"/>
          <w:szCs w:val="32"/>
          <w:highlight w:val="none"/>
        </w:rPr>
        <w:t>应遵守国家有关法律法规及条例，认真阅读</w:t>
      </w:r>
      <w:r>
        <w:rPr>
          <w:rFonts w:hint="eastAsia" w:ascii="仿宋_GB2312" w:hAnsi="仿宋_GB2312" w:eastAsia="仿宋_GB2312" w:cs="仿宋_GB2312"/>
          <w:sz w:val="32"/>
          <w:szCs w:val="32"/>
          <w:highlight w:val="none"/>
          <w:lang w:eastAsia="zh-CN"/>
        </w:rPr>
        <w:t>采购</w:t>
      </w:r>
      <w:r>
        <w:rPr>
          <w:rFonts w:hint="eastAsia" w:ascii="仿宋_GB2312" w:hAnsi="仿宋_GB2312" w:eastAsia="仿宋_GB2312" w:cs="仿宋_GB2312"/>
          <w:sz w:val="32"/>
          <w:szCs w:val="32"/>
          <w:highlight w:val="none"/>
        </w:rPr>
        <w:t>文件，按照</w:t>
      </w:r>
      <w:r>
        <w:rPr>
          <w:rFonts w:hint="eastAsia" w:ascii="仿宋_GB2312" w:hAnsi="仿宋_GB2312" w:eastAsia="仿宋_GB2312" w:cs="仿宋_GB2312"/>
          <w:sz w:val="32"/>
          <w:szCs w:val="32"/>
          <w:highlight w:val="none"/>
          <w:lang w:eastAsia="zh-CN"/>
        </w:rPr>
        <w:t>采购</w:t>
      </w:r>
      <w:r>
        <w:rPr>
          <w:rFonts w:hint="eastAsia" w:ascii="仿宋_GB2312" w:hAnsi="仿宋_GB2312" w:eastAsia="仿宋_GB2312" w:cs="仿宋_GB2312"/>
          <w:sz w:val="32"/>
          <w:szCs w:val="32"/>
          <w:highlight w:val="none"/>
        </w:rPr>
        <w:t>文件要求，对</w:t>
      </w:r>
      <w:r>
        <w:rPr>
          <w:rFonts w:hint="eastAsia" w:ascii="仿宋_GB2312" w:hAnsi="仿宋_GB2312" w:eastAsia="仿宋_GB2312" w:cs="仿宋_GB2312"/>
          <w:sz w:val="32"/>
          <w:szCs w:val="32"/>
          <w:highlight w:val="none"/>
          <w:lang w:eastAsia="zh-CN"/>
        </w:rPr>
        <w:t>采购</w:t>
      </w:r>
      <w:r>
        <w:rPr>
          <w:rFonts w:hint="eastAsia" w:ascii="仿宋_GB2312" w:hAnsi="仿宋_GB2312" w:eastAsia="仿宋_GB2312" w:cs="仿宋_GB2312"/>
          <w:sz w:val="32"/>
          <w:szCs w:val="32"/>
          <w:highlight w:val="none"/>
        </w:rPr>
        <w:t>文件作出实质性响应，否则</w:t>
      </w:r>
      <w:r>
        <w:rPr>
          <w:rFonts w:hint="eastAsia" w:ascii="仿宋_GB2312" w:hAnsi="仿宋_GB2312" w:eastAsia="仿宋_GB2312" w:cs="仿宋_GB2312"/>
          <w:sz w:val="32"/>
          <w:szCs w:val="32"/>
          <w:highlight w:val="none"/>
          <w:lang w:eastAsia="zh-CN"/>
        </w:rPr>
        <w:t>供应商</w:t>
      </w:r>
      <w:r>
        <w:rPr>
          <w:rFonts w:hint="eastAsia" w:ascii="仿宋_GB2312" w:hAnsi="仿宋_GB2312" w:eastAsia="仿宋_GB2312" w:cs="仿宋_GB2312"/>
          <w:sz w:val="32"/>
          <w:szCs w:val="32"/>
          <w:highlight w:val="none"/>
        </w:rPr>
        <w:t>的</w:t>
      </w:r>
      <w:r>
        <w:rPr>
          <w:rFonts w:hint="eastAsia" w:ascii="仿宋_GB2312" w:hAnsi="仿宋_GB2312" w:eastAsia="仿宋_GB2312" w:cs="仿宋_GB2312"/>
          <w:sz w:val="32"/>
          <w:szCs w:val="32"/>
          <w:highlight w:val="none"/>
          <w:lang w:val="en-US" w:eastAsia="zh-CN"/>
        </w:rPr>
        <w:t>参与资格</w:t>
      </w:r>
      <w:r>
        <w:rPr>
          <w:rFonts w:hint="eastAsia" w:ascii="仿宋_GB2312" w:hAnsi="仿宋_GB2312" w:eastAsia="仿宋_GB2312" w:cs="仿宋_GB2312"/>
          <w:sz w:val="32"/>
          <w:szCs w:val="32"/>
          <w:highlight w:val="none"/>
        </w:rPr>
        <w:t>将被否决。</w:t>
      </w:r>
    </w:p>
    <w:p w14:paraId="38F43615">
      <w:pPr>
        <w:keepNext w:val="0"/>
        <w:keepLines w:val="0"/>
        <w:pageBreakBefore w:val="0"/>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2.本次</w:t>
      </w:r>
      <w:r>
        <w:rPr>
          <w:rFonts w:hint="eastAsia" w:ascii="仿宋_GB2312" w:hAnsi="仿宋_GB2312" w:eastAsia="仿宋_GB2312" w:cs="仿宋_GB2312"/>
          <w:sz w:val="32"/>
          <w:szCs w:val="32"/>
          <w:highlight w:val="none"/>
          <w:lang w:val="en-US" w:eastAsia="zh-CN"/>
        </w:rPr>
        <w:t>谈判</w:t>
      </w:r>
      <w:r>
        <w:rPr>
          <w:rFonts w:hint="eastAsia" w:ascii="仿宋_GB2312" w:hAnsi="仿宋_GB2312" w:eastAsia="仿宋_GB2312" w:cs="仿宋_GB2312"/>
          <w:sz w:val="32"/>
          <w:szCs w:val="32"/>
          <w:highlight w:val="none"/>
          <w:lang w:eastAsia="zh-CN"/>
        </w:rPr>
        <w:t>采购</w:t>
      </w:r>
      <w:r>
        <w:rPr>
          <w:rFonts w:hint="eastAsia" w:ascii="仿宋_GB2312" w:hAnsi="仿宋_GB2312" w:eastAsia="仿宋_GB2312" w:cs="仿宋_GB2312"/>
          <w:sz w:val="32"/>
          <w:szCs w:val="32"/>
          <w:highlight w:val="none"/>
        </w:rPr>
        <w:t>物资为</w:t>
      </w:r>
      <w:r>
        <w:rPr>
          <w:rFonts w:hint="eastAsia" w:ascii="仿宋_GB2312" w:hAnsi="仿宋_GB2312" w:eastAsia="仿宋_GB2312" w:cs="仿宋_GB2312"/>
          <w:sz w:val="32"/>
          <w:szCs w:val="32"/>
          <w:highlight w:val="none"/>
          <w:lang w:val="en-US" w:eastAsia="zh-CN"/>
        </w:rPr>
        <w:t>框架</w:t>
      </w:r>
      <w:r>
        <w:rPr>
          <w:rFonts w:hint="eastAsia" w:ascii="仿宋_GB2312" w:hAnsi="仿宋_GB2312" w:eastAsia="仿宋_GB2312" w:cs="仿宋_GB2312"/>
          <w:sz w:val="32"/>
          <w:szCs w:val="32"/>
          <w:highlight w:val="none"/>
        </w:rPr>
        <w:t>采购，</w:t>
      </w:r>
      <w:r>
        <w:rPr>
          <w:rFonts w:hint="eastAsia" w:ascii="仿宋_GB2312" w:hAnsi="仿宋_GB2312" w:eastAsia="仿宋_GB2312" w:cs="仿宋_GB2312"/>
          <w:sz w:val="32"/>
          <w:szCs w:val="32"/>
          <w:highlight w:val="none"/>
          <w:lang w:val="en-US" w:eastAsia="zh-CN"/>
        </w:rPr>
        <w:t>价格有效期为360天，</w:t>
      </w:r>
      <w:r>
        <w:rPr>
          <w:rFonts w:hint="eastAsia" w:ascii="仿宋_GB2312" w:hAnsi="仿宋_GB2312" w:eastAsia="仿宋_GB2312" w:cs="仿宋_GB2312"/>
          <w:sz w:val="32"/>
          <w:szCs w:val="32"/>
          <w:highlight w:val="none"/>
          <w:lang w:eastAsia="zh-CN"/>
        </w:rPr>
        <w:t>供应商</w:t>
      </w:r>
      <w:r>
        <w:rPr>
          <w:rFonts w:hint="eastAsia" w:ascii="仿宋_GB2312" w:hAnsi="仿宋_GB2312" w:eastAsia="仿宋_GB2312" w:cs="仿宋_GB2312"/>
          <w:sz w:val="32"/>
          <w:szCs w:val="32"/>
          <w:highlight w:val="none"/>
          <w:lang w:val="en-US" w:eastAsia="zh-CN"/>
        </w:rPr>
        <w:t>参与</w:t>
      </w:r>
      <w:r>
        <w:rPr>
          <w:rFonts w:hint="eastAsia" w:ascii="仿宋_GB2312" w:hAnsi="仿宋_GB2312" w:eastAsia="仿宋_GB2312" w:cs="仿宋_GB2312"/>
          <w:sz w:val="32"/>
          <w:szCs w:val="32"/>
          <w:highlight w:val="none"/>
        </w:rPr>
        <w:t>报价时应充分考虑市场因素带来的价格变化风险，合理进行报价，并需在中</w:t>
      </w:r>
      <w:r>
        <w:rPr>
          <w:rFonts w:hint="eastAsia" w:ascii="仿宋_GB2312" w:hAnsi="仿宋_GB2312" w:eastAsia="仿宋_GB2312" w:cs="仿宋_GB2312"/>
          <w:sz w:val="32"/>
          <w:szCs w:val="32"/>
          <w:highlight w:val="none"/>
          <w:lang w:val="en-US" w:eastAsia="zh-CN"/>
        </w:rPr>
        <w:t>选</w:t>
      </w:r>
      <w:r>
        <w:rPr>
          <w:rFonts w:hint="eastAsia" w:ascii="仿宋_GB2312" w:hAnsi="仿宋_GB2312" w:eastAsia="仿宋_GB2312" w:cs="仿宋_GB2312"/>
          <w:sz w:val="32"/>
          <w:szCs w:val="32"/>
          <w:highlight w:val="none"/>
        </w:rPr>
        <w:t>后承担相应履约责任。</w:t>
      </w:r>
    </w:p>
    <w:p w14:paraId="1E002DD6">
      <w:pPr>
        <w:keepNext w:val="0"/>
        <w:keepLines w:val="0"/>
        <w:pageBreakBefore w:val="0"/>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3.</w:t>
      </w:r>
      <w:r>
        <w:rPr>
          <w:rFonts w:hint="eastAsia" w:ascii="仿宋_GB2312" w:hAnsi="仿宋_GB2312" w:eastAsia="仿宋_GB2312" w:cs="仿宋_GB2312"/>
          <w:sz w:val="32"/>
          <w:szCs w:val="32"/>
          <w:highlight w:val="none"/>
          <w:lang w:eastAsia="zh-CN"/>
        </w:rPr>
        <w:t>供应商</w:t>
      </w:r>
      <w:r>
        <w:rPr>
          <w:rFonts w:hint="eastAsia" w:ascii="仿宋_GB2312" w:hAnsi="仿宋_GB2312" w:eastAsia="仿宋_GB2312" w:cs="仿宋_GB2312"/>
          <w:sz w:val="32"/>
          <w:szCs w:val="32"/>
          <w:highlight w:val="none"/>
        </w:rPr>
        <w:t>不得存在下列情形之一：</w:t>
      </w:r>
    </w:p>
    <w:p w14:paraId="576F55FA">
      <w:pPr>
        <w:keepNext w:val="0"/>
        <w:keepLines w:val="0"/>
        <w:pageBreakBefore w:val="0"/>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（1）与</w:t>
      </w:r>
      <w:r>
        <w:rPr>
          <w:rFonts w:hint="eastAsia" w:ascii="仿宋_GB2312" w:hAnsi="仿宋_GB2312" w:eastAsia="仿宋_GB2312" w:cs="仿宋_GB2312"/>
          <w:sz w:val="32"/>
          <w:szCs w:val="32"/>
          <w:highlight w:val="none"/>
          <w:lang w:eastAsia="zh-CN"/>
        </w:rPr>
        <w:t>采购人</w:t>
      </w:r>
      <w:r>
        <w:rPr>
          <w:rFonts w:hint="eastAsia" w:ascii="仿宋_GB2312" w:hAnsi="仿宋_GB2312" w:eastAsia="仿宋_GB2312" w:cs="仿宋_GB2312"/>
          <w:sz w:val="32"/>
          <w:szCs w:val="32"/>
          <w:highlight w:val="none"/>
        </w:rPr>
        <w:t>存在利害关系且可能影响</w:t>
      </w:r>
      <w:r>
        <w:rPr>
          <w:rFonts w:hint="eastAsia" w:ascii="仿宋_GB2312" w:hAnsi="仿宋_GB2312" w:eastAsia="仿宋_GB2312" w:cs="仿宋_GB2312"/>
          <w:sz w:val="32"/>
          <w:szCs w:val="32"/>
          <w:highlight w:val="none"/>
          <w:lang w:eastAsia="zh-CN"/>
        </w:rPr>
        <w:t>采购</w:t>
      </w:r>
      <w:r>
        <w:rPr>
          <w:rFonts w:hint="eastAsia" w:ascii="仿宋_GB2312" w:hAnsi="仿宋_GB2312" w:eastAsia="仿宋_GB2312" w:cs="仿宋_GB2312"/>
          <w:sz w:val="32"/>
          <w:szCs w:val="32"/>
          <w:highlight w:val="none"/>
        </w:rPr>
        <w:t>公正性。</w:t>
      </w:r>
    </w:p>
    <w:p w14:paraId="4C853ECB">
      <w:pPr>
        <w:keepNext w:val="0"/>
        <w:keepLines w:val="0"/>
        <w:pageBreakBefore w:val="0"/>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（2）与本</w:t>
      </w:r>
      <w:r>
        <w:rPr>
          <w:rFonts w:hint="eastAsia" w:ascii="仿宋_GB2312" w:hAnsi="仿宋_GB2312" w:eastAsia="仿宋_GB2312" w:cs="仿宋_GB2312"/>
          <w:sz w:val="32"/>
          <w:szCs w:val="32"/>
          <w:highlight w:val="none"/>
          <w:lang w:val="en-US" w:eastAsia="zh-CN"/>
        </w:rPr>
        <w:t>次谈判采购</w:t>
      </w:r>
      <w:r>
        <w:rPr>
          <w:rFonts w:hint="eastAsia" w:ascii="仿宋_GB2312" w:hAnsi="仿宋_GB2312" w:eastAsia="仿宋_GB2312" w:cs="仿宋_GB2312"/>
          <w:sz w:val="32"/>
          <w:szCs w:val="32"/>
          <w:highlight w:val="none"/>
        </w:rPr>
        <w:t>项目的其他</w:t>
      </w:r>
      <w:r>
        <w:rPr>
          <w:rFonts w:hint="eastAsia" w:ascii="仿宋_GB2312" w:hAnsi="仿宋_GB2312" w:eastAsia="仿宋_GB2312" w:cs="仿宋_GB2312"/>
          <w:sz w:val="32"/>
          <w:szCs w:val="32"/>
          <w:highlight w:val="none"/>
          <w:lang w:val="en-US" w:eastAsia="zh-CN"/>
        </w:rPr>
        <w:t>供应商</w:t>
      </w:r>
      <w:r>
        <w:rPr>
          <w:rFonts w:hint="eastAsia" w:ascii="仿宋_GB2312" w:hAnsi="仿宋_GB2312" w:eastAsia="仿宋_GB2312" w:cs="仿宋_GB2312"/>
          <w:sz w:val="32"/>
          <w:szCs w:val="32"/>
          <w:highlight w:val="none"/>
        </w:rPr>
        <w:t>为同一个单位负责人（</w:t>
      </w:r>
      <w:r>
        <w:rPr>
          <w:rFonts w:hint="eastAsia" w:ascii="仿宋_GB2312" w:hAnsi="仿宋_GB2312" w:eastAsia="仿宋_GB2312" w:cs="仿宋_GB2312"/>
          <w:sz w:val="32"/>
          <w:szCs w:val="32"/>
          <w:highlight w:val="none"/>
          <w:lang w:val="en-US" w:eastAsia="zh-CN"/>
        </w:rPr>
        <w:t>供应商</w:t>
      </w:r>
      <w:r>
        <w:rPr>
          <w:rFonts w:hint="eastAsia" w:ascii="仿宋_GB2312" w:hAnsi="仿宋_GB2312" w:eastAsia="仿宋_GB2312" w:cs="仿宋_GB2312"/>
          <w:sz w:val="32"/>
          <w:szCs w:val="32"/>
          <w:highlight w:val="none"/>
        </w:rPr>
        <w:t>营业执照中的法定代表人或单位负责人）。</w:t>
      </w:r>
    </w:p>
    <w:p w14:paraId="210B1CC8">
      <w:pPr>
        <w:keepNext w:val="0"/>
        <w:keepLines w:val="0"/>
        <w:pageBreakBefore w:val="0"/>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（3）与本</w:t>
      </w:r>
      <w:r>
        <w:rPr>
          <w:rFonts w:hint="eastAsia" w:ascii="仿宋_GB2312" w:hAnsi="仿宋_GB2312" w:eastAsia="仿宋_GB2312" w:cs="仿宋_GB2312"/>
          <w:sz w:val="32"/>
          <w:szCs w:val="32"/>
          <w:highlight w:val="none"/>
          <w:lang w:val="en-US" w:eastAsia="zh-CN"/>
        </w:rPr>
        <w:t>次谈判</w:t>
      </w:r>
      <w:r>
        <w:rPr>
          <w:rFonts w:hint="eastAsia" w:ascii="仿宋_GB2312" w:hAnsi="仿宋_GB2312" w:eastAsia="仿宋_GB2312" w:cs="仿宋_GB2312"/>
          <w:sz w:val="32"/>
          <w:szCs w:val="32"/>
          <w:highlight w:val="none"/>
          <w:lang w:eastAsia="zh-CN"/>
        </w:rPr>
        <w:t>采购</w:t>
      </w:r>
      <w:r>
        <w:rPr>
          <w:rFonts w:hint="eastAsia" w:ascii="仿宋_GB2312" w:hAnsi="仿宋_GB2312" w:eastAsia="仿宋_GB2312" w:cs="仿宋_GB2312"/>
          <w:sz w:val="32"/>
          <w:szCs w:val="32"/>
          <w:highlight w:val="none"/>
        </w:rPr>
        <w:t>项目的其他</w:t>
      </w:r>
      <w:r>
        <w:rPr>
          <w:rFonts w:hint="eastAsia" w:ascii="仿宋_GB2312" w:hAnsi="仿宋_GB2312" w:eastAsia="仿宋_GB2312" w:cs="仿宋_GB2312"/>
          <w:sz w:val="32"/>
          <w:szCs w:val="32"/>
          <w:highlight w:val="none"/>
          <w:lang w:eastAsia="zh-CN"/>
        </w:rPr>
        <w:t>供应商</w:t>
      </w:r>
      <w:r>
        <w:rPr>
          <w:rFonts w:hint="eastAsia" w:ascii="仿宋_GB2312" w:hAnsi="仿宋_GB2312" w:eastAsia="仿宋_GB2312" w:cs="仿宋_GB2312"/>
          <w:sz w:val="32"/>
          <w:szCs w:val="32"/>
          <w:highlight w:val="none"/>
        </w:rPr>
        <w:t>存在控股、管理关系。</w:t>
      </w:r>
    </w:p>
    <w:p w14:paraId="4A315EC4">
      <w:pPr>
        <w:pStyle w:val="3"/>
        <w:keepNext w:val="0"/>
        <w:keepLines w:val="0"/>
        <w:pageBreakBefore w:val="0"/>
        <w:wordWrap/>
        <w:overflowPunct/>
        <w:topLinePunct w:val="0"/>
        <w:bidi w:val="0"/>
        <w:spacing w:line="560" w:lineRule="exact"/>
        <w:textAlignment w:val="auto"/>
        <w:rPr>
          <w:rFonts w:hint="default" w:eastAsia="仿宋_GB2312"/>
          <w:highlight w:val="none"/>
          <w:lang w:val="en-US" w:eastAsia="zh-CN"/>
        </w:rPr>
      </w:pPr>
      <w:r>
        <w:rPr>
          <w:rFonts w:hint="eastAsia" w:ascii="仿宋_GB2312" w:hAnsi="仿宋_GB2312" w:eastAsia="仿宋_GB2312" w:cs="仿宋_GB2312"/>
          <w:sz w:val="32"/>
          <w:szCs w:val="32"/>
          <w:highlight w:val="none"/>
          <w:lang w:val="en-US" w:eastAsia="zh-CN"/>
        </w:rPr>
        <w:t xml:space="preserve">    （4）与本次谈判项目其他供应商代理同一个制造商同一品牌同一型号的材料响应。</w:t>
      </w:r>
    </w:p>
    <w:p w14:paraId="6FDC48D7">
      <w:pPr>
        <w:keepNext w:val="0"/>
        <w:keepLines w:val="0"/>
        <w:pageBreakBefore w:val="0"/>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val="en-US" w:eastAsia="zh-CN"/>
        </w:rPr>
        <w:t>5</w:t>
      </w:r>
      <w:r>
        <w:rPr>
          <w:rFonts w:hint="eastAsia" w:ascii="仿宋_GB2312" w:hAnsi="仿宋_GB2312" w:eastAsia="仿宋_GB2312" w:cs="仿宋_GB2312"/>
          <w:sz w:val="32"/>
          <w:szCs w:val="32"/>
          <w:highlight w:val="none"/>
        </w:rPr>
        <w:t>）为本</w:t>
      </w:r>
      <w:r>
        <w:rPr>
          <w:rFonts w:hint="eastAsia" w:ascii="仿宋_GB2312" w:hAnsi="仿宋_GB2312" w:eastAsia="仿宋_GB2312" w:cs="仿宋_GB2312"/>
          <w:sz w:val="32"/>
          <w:szCs w:val="32"/>
          <w:highlight w:val="none"/>
          <w:lang w:val="en-US" w:eastAsia="zh-CN"/>
        </w:rPr>
        <w:t>次谈判</w:t>
      </w:r>
      <w:r>
        <w:rPr>
          <w:rFonts w:hint="eastAsia" w:ascii="仿宋_GB2312" w:hAnsi="仿宋_GB2312" w:eastAsia="仿宋_GB2312" w:cs="仿宋_GB2312"/>
          <w:sz w:val="32"/>
          <w:szCs w:val="32"/>
          <w:highlight w:val="none"/>
          <w:lang w:eastAsia="zh-CN"/>
        </w:rPr>
        <w:t>采购</w:t>
      </w:r>
      <w:r>
        <w:rPr>
          <w:rFonts w:hint="eastAsia" w:ascii="仿宋_GB2312" w:hAnsi="仿宋_GB2312" w:eastAsia="仿宋_GB2312" w:cs="仿宋_GB2312"/>
          <w:sz w:val="32"/>
          <w:szCs w:val="32"/>
          <w:highlight w:val="none"/>
        </w:rPr>
        <w:t>项目提供过设计、编制技术规范和其他文件的咨询服务。</w:t>
      </w:r>
    </w:p>
    <w:p w14:paraId="4CE48996">
      <w:pPr>
        <w:keepNext w:val="0"/>
        <w:keepLines w:val="0"/>
        <w:pageBreakBefore w:val="0"/>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val="en-US" w:eastAsia="zh-CN"/>
        </w:rPr>
        <w:t>6</w:t>
      </w:r>
      <w:r>
        <w:rPr>
          <w:rFonts w:hint="eastAsia" w:ascii="仿宋_GB2312" w:hAnsi="仿宋_GB2312" w:eastAsia="仿宋_GB2312" w:cs="仿宋_GB2312"/>
          <w:sz w:val="32"/>
          <w:szCs w:val="32"/>
          <w:highlight w:val="none"/>
        </w:rPr>
        <w:t>）被依法暂停或者取消投标资格。</w:t>
      </w:r>
    </w:p>
    <w:p w14:paraId="31BD3864">
      <w:pPr>
        <w:keepNext w:val="0"/>
        <w:keepLines w:val="0"/>
        <w:pageBreakBefore w:val="0"/>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val="en-US" w:eastAsia="zh-CN"/>
        </w:rPr>
        <w:t>7</w:t>
      </w:r>
      <w:r>
        <w:rPr>
          <w:rFonts w:hint="eastAsia" w:ascii="仿宋_GB2312" w:hAnsi="仿宋_GB2312" w:eastAsia="仿宋_GB2312" w:cs="仿宋_GB2312"/>
          <w:sz w:val="32"/>
          <w:szCs w:val="32"/>
          <w:highlight w:val="none"/>
        </w:rPr>
        <w:t>）被责令停产停业、暂扣或者吊销许可证、暂扣或者吊销执照。</w:t>
      </w:r>
    </w:p>
    <w:p w14:paraId="6EA4581B">
      <w:pPr>
        <w:keepNext w:val="0"/>
        <w:keepLines w:val="0"/>
        <w:pageBreakBefore w:val="0"/>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val="en-US" w:eastAsia="zh-CN"/>
        </w:rPr>
        <w:t>8</w:t>
      </w:r>
      <w:r>
        <w:rPr>
          <w:rFonts w:hint="eastAsia" w:ascii="仿宋_GB2312" w:hAnsi="仿宋_GB2312" w:eastAsia="仿宋_GB2312" w:cs="仿宋_GB2312"/>
          <w:sz w:val="32"/>
          <w:szCs w:val="32"/>
          <w:highlight w:val="none"/>
        </w:rPr>
        <w:t>）进入清算程序，或被宣告破产，或其他丧失履约能力的情形。</w:t>
      </w:r>
    </w:p>
    <w:p w14:paraId="53B74CD0">
      <w:pPr>
        <w:keepNext w:val="0"/>
        <w:keepLines w:val="0"/>
        <w:pageBreakBefore w:val="0"/>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val="en-US" w:eastAsia="zh-CN"/>
        </w:rPr>
        <w:t>9</w:t>
      </w:r>
      <w:r>
        <w:rPr>
          <w:rFonts w:hint="eastAsia" w:ascii="仿宋_GB2312" w:hAnsi="仿宋_GB2312" w:eastAsia="仿宋_GB2312" w:cs="仿宋_GB2312"/>
          <w:sz w:val="32"/>
          <w:szCs w:val="32"/>
          <w:highlight w:val="none"/>
        </w:rPr>
        <w:t>）2023年1月1日以来发生重大产品质量问题（以相关行业主管部门的行政处罚决定或司法机关出具的有关法律文书为准）。</w:t>
      </w:r>
    </w:p>
    <w:p w14:paraId="7465BC44">
      <w:pPr>
        <w:keepNext w:val="0"/>
        <w:keepLines w:val="0"/>
        <w:pageBreakBefore w:val="0"/>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val="en-US" w:eastAsia="zh-CN"/>
        </w:rPr>
        <w:t>10</w:t>
      </w:r>
      <w:r>
        <w:rPr>
          <w:rFonts w:hint="eastAsia" w:ascii="仿宋_GB2312" w:hAnsi="仿宋_GB2312" w:eastAsia="仿宋_GB2312" w:cs="仿宋_GB2312"/>
          <w:sz w:val="32"/>
          <w:szCs w:val="32"/>
          <w:highlight w:val="none"/>
        </w:rPr>
        <w:t>）被工商行政管理机关在全国企业信用信息公示系统中列入严重违法失信企业名单。</w:t>
      </w:r>
    </w:p>
    <w:p w14:paraId="7B34DE23">
      <w:pPr>
        <w:keepNext w:val="0"/>
        <w:keepLines w:val="0"/>
        <w:pageBreakBefore w:val="0"/>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w:t>
      </w:r>
      <w:r>
        <w:rPr>
          <w:rFonts w:hint="eastAsia" w:ascii="仿宋_GB2312" w:hAnsi="仿宋_GB2312" w:eastAsia="仿宋_GB2312" w:cs="仿宋_GB2312"/>
          <w:sz w:val="32"/>
          <w:szCs w:val="32"/>
          <w:highlight w:val="none"/>
          <w:lang w:val="en-US" w:eastAsia="zh-CN"/>
        </w:rPr>
        <w:t>1</w:t>
      </w:r>
      <w:r>
        <w:rPr>
          <w:rFonts w:hint="eastAsia" w:ascii="仿宋_GB2312" w:hAnsi="仿宋_GB2312" w:eastAsia="仿宋_GB2312" w:cs="仿宋_GB2312"/>
          <w:sz w:val="32"/>
          <w:szCs w:val="32"/>
          <w:highlight w:val="none"/>
        </w:rPr>
        <w:t>）企业及法定代表人当期不得在“中国执行信息公开网”“国家企业信用信息公示系统”“信用中国”上被列入经营异常</w:t>
      </w:r>
      <w:r>
        <w:rPr>
          <w:rFonts w:hint="eastAsia" w:ascii="仿宋_GB2312" w:hAnsi="仿宋_GB2312" w:eastAsia="仿宋_GB2312" w:cs="仿宋_GB2312"/>
          <w:sz w:val="32"/>
          <w:szCs w:val="32"/>
          <w:highlight w:val="none"/>
          <w:lang w:val="en-US" w:eastAsia="zh-CN"/>
        </w:rPr>
        <w:t>名</w:t>
      </w:r>
      <w:r>
        <w:rPr>
          <w:rFonts w:hint="eastAsia" w:ascii="仿宋_GB2312" w:hAnsi="仿宋_GB2312" w:eastAsia="仿宋_GB2312" w:cs="仿宋_GB2312"/>
          <w:sz w:val="32"/>
          <w:szCs w:val="32"/>
          <w:highlight w:val="none"/>
        </w:rPr>
        <w:t>录或失信被执行人名单。</w:t>
      </w:r>
    </w:p>
    <w:p w14:paraId="30401066">
      <w:pPr>
        <w:pStyle w:val="3"/>
        <w:keepNext w:val="0"/>
        <w:keepLines w:val="0"/>
        <w:pageBreakBefore w:val="0"/>
        <w:wordWrap/>
        <w:overflowPunct/>
        <w:topLinePunct w:val="0"/>
        <w:bidi w:val="0"/>
        <w:spacing w:line="560" w:lineRule="exact"/>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 xml:space="preserve">    （12）2023年1月1日以来供应商或其法定代表人、拟委任的项目负责人有行贿犯罪行为的（以中国裁判文书网查询结果为准）。</w:t>
      </w:r>
    </w:p>
    <w:p w14:paraId="322599A7">
      <w:pPr>
        <w:keepNext w:val="0"/>
        <w:keepLines w:val="0"/>
        <w:pageBreakBefore w:val="0"/>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13）</w:t>
      </w:r>
      <w:r>
        <w:rPr>
          <w:rFonts w:hint="eastAsia" w:ascii="仿宋_GB2312" w:hAnsi="仿宋_GB2312" w:eastAsia="仿宋_GB2312" w:cs="仿宋_GB2312"/>
          <w:sz w:val="32"/>
          <w:szCs w:val="32"/>
          <w:highlight w:val="none"/>
        </w:rPr>
        <w:t>法律法规或</w:t>
      </w:r>
      <w:r>
        <w:rPr>
          <w:rFonts w:hint="eastAsia" w:ascii="仿宋_GB2312" w:hAnsi="仿宋_GB2312" w:eastAsia="仿宋_GB2312" w:cs="仿宋_GB2312"/>
          <w:sz w:val="32"/>
          <w:szCs w:val="32"/>
          <w:highlight w:val="none"/>
          <w:lang w:eastAsia="zh-CN"/>
        </w:rPr>
        <w:t>供应商</w:t>
      </w:r>
      <w:r>
        <w:rPr>
          <w:rFonts w:hint="eastAsia" w:ascii="仿宋_GB2312" w:hAnsi="仿宋_GB2312" w:eastAsia="仿宋_GB2312" w:cs="仿宋_GB2312"/>
          <w:sz w:val="32"/>
          <w:szCs w:val="32"/>
          <w:highlight w:val="none"/>
        </w:rPr>
        <w:t>须知规定的其他情形。</w:t>
      </w:r>
    </w:p>
    <w:p w14:paraId="2505B5B1">
      <w:pPr>
        <w:keepNext w:val="0"/>
        <w:keepLines w:val="0"/>
        <w:pageBreakBefore w:val="0"/>
        <w:wordWrap/>
        <w:overflowPunct/>
        <w:topLinePunct w:val="0"/>
        <w:bidi w:val="0"/>
        <w:spacing w:line="560" w:lineRule="exact"/>
        <w:ind w:firstLine="643" w:firstLineChars="200"/>
        <w:textAlignment w:val="auto"/>
        <w:rPr>
          <w:rFonts w:hint="eastAsia"/>
          <w:highlight w:val="none"/>
        </w:rPr>
      </w:pPr>
      <w:r>
        <w:rPr>
          <w:rFonts w:hint="eastAsia" w:ascii="仿宋_GB2312" w:hAnsi="仿宋_GB2312" w:eastAsia="仿宋_GB2312" w:cs="仿宋_GB2312"/>
          <w:b/>
          <w:bCs/>
          <w:sz w:val="32"/>
          <w:szCs w:val="32"/>
          <w:highlight w:val="none"/>
        </w:rPr>
        <w:t>4.</w:t>
      </w:r>
      <w:r>
        <w:rPr>
          <w:rFonts w:hint="eastAsia" w:ascii="仿宋_GB2312" w:hAnsi="仿宋_GB2312" w:eastAsia="仿宋_GB2312" w:cs="仿宋_GB2312"/>
          <w:b/>
          <w:bCs/>
          <w:sz w:val="32"/>
          <w:szCs w:val="32"/>
          <w:highlight w:val="none"/>
          <w:lang w:val="en-US" w:eastAsia="zh-CN"/>
        </w:rPr>
        <w:t>采购</w:t>
      </w:r>
      <w:r>
        <w:rPr>
          <w:rFonts w:hint="eastAsia" w:ascii="仿宋_GB2312" w:hAnsi="仿宋_GB2312" w:eastAsia="仿宋_GB2312" w:cs="仿宋_GB2312"/>
          <w:b/>
          <w:bCs/>
          <w:sz w:val="32"/>
          <w:szCs w:val="32"/>
          <w:highlight w:val="none"/>
        </w:rPr>
        <w:t>文件及技术规格书中标红或加*条款为实质性条件，</w:t>
      </w:r>
      <w:r>
        <w:rPr>
          <w:rFonts w:hint="eastAsia" w:ascii="仿宋_GB2312" w:hAnsi="仿宋_GB2312" w:eastAsia="仿宋_GB2312" w:cs="仿宋_GB2312"/>
          <w:b/>
          <w:bCs/>
          <w:sz w:val="32"/>
          <w:szCs w:val="32"/>
          <w:highlight w:val="none"/>
          <w:lang w:val="en-US" w:eastAsia="zh-CN"/>
        </w:rPr>
        <w:t>供应商</w:t>
      </w:r>
      <w:r>
        <w:rPr>
          <w:rFonts w:hint="eastAsia" w:ascii="仿宋_GB2312" w:hAnsi="仿宋_GB2312" w:eastAsia="仿宋_GB2312" w:cs="仿宋_GB2312"/>
          <w:b/>
          <w:bCs/>
          <w:sz w:val="32"/>
          <w:szCs w:val="32"/>
          <w:highlight w:val="none"/>
        </w:rPr>
        <w:t>必须作出响应，否则按否决</w:t>
      </w:r>
      <w:r>
        <w:rPr>
          <w:rFonts w:hint="eastAsia" w:ascii="仿宋_GB2312" w:hAnsi="仿宋_GB2312" w:eastAsia="仿宋_GB2312" w:cs="仿宋_GB2312"/>
          <w:b/>
          <w:bCs/>
          <w:sz w:val="32"/>
          <w:szCs w:val="32"/>
          <w:highlight w:val="none"/>
          <w:lang w:val="en-US" w:eastAsia="zh-CN"/>
        </w:rPr>
        <w:t>响应</w:t>
      </w:r>
      <w:r>
        <w:rPr>
          <w:rFonts w:hint="eastAsia" w:ascii="仿宋_GB2312" w:hAnsi="仿宋_GB2312" w:eastAsia="仿宋_GB2312" w:cs="仿宋_GB2312"/>
          <w:b/>
          <w:bCs/>
          <w:sz w:val="32"/>
          <w:szCs w:val="32"/>
          <w:highlight w:val="none"/>
        </w:rPr>
        <w:t>处理。</w:t>
      </w:r>
    </w:p>
    <w:p w14:paraId="020544EC">
      <w:pPr>
        <w:keepNext w:val="0"/>
        <w:keepLines w:val="0"/>
        <w:pageBreakBefore w:val="0"/>
        <w:numPr>
          <w:ilvl w:val="0"/>
          <w:numId w:val="0"/>
        </w:numPr>
        <w:wordWrap/>
        <w:overflowPunct/>
        <w:topLinePunct w:val="0"/>
        <w:bidi w:val="0"/>
        <w:spacing w:line="560" w:lineRule="exact"/>
        <w:ind w:firstLine="643" w:firstLineChars="200"/>
        <w:textAlignment w:val="auto"/>
        <w:rPr>
          <w:rFonts w:hint="eastAsia" w:ascii="楷体_GB2312" w:hAnsi="楷体_GB2312" w:eastAsia="楷体_GB2312" w:cs="楷体_GB2312"/>
          <w:b/>
          <w:bCs/>
          <w:sz w:val="32"/>
          <w:szCs w:val="32"/>
          <w:highlight w:val="none"/>
        </w:rPr>
      </w:pPr>
      <w:r>
        <w:rPr>
          <w:rFonts w:hint="eastAsia" w:ascii="楷体_GB2312" w:hAnsi="楷体_GB2312" w:eastAsia="楷体_GB2312" w:cs="楷体_GB2312"/>
          <w:b/>
          <w:bCs/>
          <w:sz w:val="32"/>
          <w:szCs w:val="32"/>
          <w:highlight w:val="none"/>
        </w:rPr>
        <w:t>（二）采购文件的澄清与说明</w:t>
      </w:r>
    </w:p>
    <w:p w14:paraId="39F36D20">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1.任何要求澄清采购文件的响应供应商均应在响应截止时间之前书面提请采购人解释，采购人进行答复。</w:t>
      </w:r>
    </w:p>
    <w:p w14:paraId="3066A9E9">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2.采购人可以对已发出的采购文件进行必要的澄清或者修改，澄清或者修改的内容可能影响响应文件编制的，响应供应商需书面说明，采购人接到响应供应商书面说明后，应当顺延递交响应文件的截止时间。采购人对此项目的澄清或者修改以及响应供应商的答疑是采购文件的组成部分，与采购文件具有同等效力。</w:t>
      </w:r>
    </w:p>
    <w:p w14:paraId="495740AE">
      <w:pPr>
        <w:keepNext w:val="0"/>
        <w:keepLines w:val="0"/>
        <w:pageBreakBefore w:val="0"/>
        <w:wordWrap/>
        <w:overflowPunct/>
        <w:topLinePunct w:val="0"/>
        <w:bidi w:val="0"/>
        <w:spacing w:line="560" w:lineRule="exact"/>
        <w:ind w:firstLine="643" w:firstLineChars="200"/>
        <w:textAlignment w:val="auto"/>
        <w:rPr>
          <w:rFonts w:hint="eastAsia" w:ascii="楷体_GB2312" w:hAnsi="楷体_GB2312" w:eastAsia="楷体_GB2312" w:cs="楷体_GB2312"/>
          <w:b/>
          <w:bCs/>
          <w:sz w:val="32"/>
          <w:szCs w:val="32"/>
          <w:highlight w:val="none"/>
        </w:rPr>
      </w:pPr>
      <w:r>
        <w:rPr>
          <w:rFonts w:hint="eastAsia" w:ascii="楷体_GB2312" w:hAnsi="楷体_GB2312" w:eastAsia="楷体_GB2312" w:cs="楷体_GB2312"/>
          <w:b/>
          <w:bCs/>
          <w:sz w:val="32"/>
          <w:szCs w:val="32"/>
          <w:highlight w:val="none"/>
        </w:rPr>
        <w:t>（三）响应文件要求</w:t>
      </w:r>
    </w:p>
    <w:p w14:paraId="393D0F69">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1.响应文件应经响应供应商单位盖章和单位负责人签字。响应供应商应对其响应文件使用的印章和所有资质证书的真实性、合法性负责，并承担法律责任。</w:t>
      </w:r>
    </w:p>
    <w:p w14:paraId="647C5CC0">
      <w:pPr>
        <w:keepNext w:val="0"/>
        <w:keepLines w:val="0"/>
        <w:pageBreakBefore w:val="0"/>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2.响应文件应当对采购文件的实质性要求和条件作出满足性或更有利于采购人的响应，否则，响应文件将被否决。</w:t>
      </w:r>
      <w:r>
        <w:rPr>
          <w:rFonts w:hint="eastAsia" w:ascii="仿宋_GB2312" w:hAnsi="仿宋_GB2312" w:eastAsia="仿宋_GB2312" w:cs="仿宋_GB2312"/>
          <w:sz w:val="32"/>
          <w:szCs w:val="32"/>
          <w:highlight w:val="none"/>
          <w:lang w:val="en-US" w:eastAsia="zh-CN"/>
        </w:rPr>
        <w:t>供应商</w:t>
      </w:r>
      <w:r>
        <w:rPr>
          <w:rFonts w:hint="eastAsia" w:ascii="仿宋_GB2312" w:hAnsi="仿宋_GB2312" w:eastAsia="仿宋_GB2312" w:cs="仿宋_GB2312"/>
          <w:sz w:val="32"/>
          <w:szCs w:val="32"/>
          <w:highlight w:val="none"/>
        </w:rPr>
        <w:t>应当对</w:t>
      </w:r>
      <w:r>
        <w:rPr>
          <w:rFonts w:hint="eastAsia" w:ascii="仿宋_GB2312" w:hAnsi="仿宋_GB2312" w:eastAsia="仿宋_GB2312" w:cs="仿宋_GB2312"/>
          <w:sz w:val="32"/>
          <w:szCs w:val="32"/>
          <w:highlight w:val="none"/>
          <w:lang w:val="en-US" w:eastAsia="zh-CN"/>
        </w:rPr>
        <w:t>采购</w:t>
      </w:r>
      <w:r>
        <w:rPr>
          <w:rFonts w:hint="eastAsia" w:ascii="仿宋_GB2312" w:hAnsi="仿宋_GB2312" w:eastAsia="仿宋_GB2312" w:cs="仿宋_GB2312"/>
          <w:sz w:val="32"/>
          <w:szCs w:val="32"/>
          <w:highlight w:val="none"/>
        </w:rPr>
        <w:t>文件有关物资采购数量、质量、货物包装方式、检验标准和方法、主要合同条款等实质性内容作出响应。</w:t>
      </w:r>
    </w:p>
    <w:p w14:paraId="3FFDCA1A">
      <w:pPr>
        <w:pStyle w:val="3"/>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auto"/>
        <w:rPr>
          <w:rFonts w:hint="eastAsia" w:ascii="仿宋_GB2312" w:hAnsi="仿宋_GB2312" w:eastAsia="仿宋_GB2312" w:cs="仿宋_GB2312"/>
          <w:color w:val="auto"/>
          <w:kern w:val="2"/>
          <w:sz w:val="32"/>
          <w:szCs w:val="32"/>
          <w:highlight w:val="none"/>
          <w:lang w:val="en-US" w:eastAsia="zh-CN" w:bidi="ar-SA"/>
        </w:rPr>
      </w:pPr>
      <w:r>
        <w:rPr>
          <w:rFonts w:hint="eastAsia" w:ascii="仿宋_GB2312" w:hAnsi="仿宋_GB2312" w:eastAsia="仿宋_GB2312" w:cs="仿宋_GB2312"/>
          <w:color w:val="auto"/>
          <w:kern w:val="2"/>
          <w:sz w:val="32"/>
          <w:szCs w:val="32"/>
          <w:highlight w:val="none"/>
          <w:lang w:val="en-US" w:eastAsia="zh-CN" w:bidi="ar-SA"/>
        </w:rPr>
        <w:t>3.供应商应根据采购文件的要求提供本次采购物资的技术性能指标的详细描述、技术支持资料及技术服务和质保期服务计划等内容以对采购文件作出响应。</w:t>
      </w:r>
    </w:p>
    <w:p w14:paraId="229B0A04">
      <w:pPr>
        <w:pStyle w:val="3"/>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auto"/>
        <w:rPr>
          <w:rFonts w:hint="eastAsia" w:ascii="仿宋_GB2312" w:hAnsi="仿宋_GB2312" w:eastAsia="仿宋_GB2312" w:cs="仿宋_GB2312"/>
          <w:color w:val="auto"/>
          <w:kern w:val="2"/>
          <w:sz w:val="32"/>
          <w:szCs w:val="32"/>
          <w:highlight w:val="none"/>
          <w:lang w:val="en-US" w:eastAsia="zh-CN" w:bidi="ar-SA"/>
        </w:rPr>
      </w:pPr>
      <w:r>
        <w:rPr>
          <w:rFonts w:hint="eastAsia" w:ascii="仿宋_GB2312" w:hAnsi="仿宋_GB2312" w:eastAsia="仿宋_GB2312" w:cs="仿宋_GB2312"/>
          <w:color w:val="auto"/>
          <w:kern w:val="2"/>
          <w:sz w:val="32"/>
          <w:szCs w:val="32"/>
          <w:highlight w:val="none"/>
          <w:lang w:val="en-US" w:eastAsia="zh-CN" w:bidi="ar-SA"/>
        </w:rPr>
        <w:t>4.采购文件中应针对实质性要求和条件中列明的技术要求提供技术支持资料。技术支持资料以公开发布的印刷资料、检测机构出具的检测报告或采购人允许的其他形式为准，不符合前述要求的，视为无技术支持资料，其响应将被否决。</w:t>
      </w:r>
    </w:p>
    <w:p w14:paraId="4540BCD6">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val="en-US" w:eastAsia="zh-CN"/>
        </w:rPr>
        <w:t>5</w:t>
      </w:r>
      <w:r>
        <w:rPr>
          <w:rFonts w:hint="eastAsia" w:ascii="仿宋_GB2312" w:hAnsi="仿宋_GB2312" w:eastAsia="仿宋_GB2312" w:cs="仿宋_GB2312"/>
          <w:color w:val="auto"/>
          <w:sz w:val="32"/>
          <w:szCs w:val="32"/>
          <w:highlight w:val="none"/>
        </w:rPr>
        <w:t>.响应文件中有编制格式的部分，参照采购文件第三章规定的格式编制。本章未提供格式的部分，</w:t>
      </w:r>
      <w:r>
        <w:rPr>
          <w:rFonts w:hint="eastAsia" w:ascii="仿宋_GB2312" w:hAnsi="仿宋_GB2312" w:eastAsia="仿宋_GB2312" w:cs="仿宋_GB2312"/>
          <w:color w:val="auto"/>
          <w:sz w:val="32"/>
          <w:szCs w:val="32"/>
          <w:highlight w:val="none"/>
          <w:lang w:val="en-US" w:eastAsia="zh-CN"/>
        </w:rPr>
        <w:t>供应商</w:t>
      </w:r>
      <w:r>
        <w:rPr>
          <w:rFonts w:hint="eastAsia" w:ascii="仿宋_GB2312" w:hAnsi="仿宋_GB2312" w:eastAsia="仿宋_GB2312" w:cs="仿宋_GB2312"/>
          <w:color w:val="auto"/>
          <w:sz w:val="32"/>
          <w:szCs w:val="32"/>
          <w:highlight w:val="none"/>
        </w:rPr>
        <w:t>应自行拟定，但内容须完整、清晰，并符合</w:t>
      </w:r>
      <w:r>
        <w:rPr>
          <w:rFonts w:hint="eastAsia" w:ascii="仿宋_GB2312" w:hAnsi="仿宋_GB2312" w:eastAsia="仿宋_GB2312" w:cs="仿宋_GB2312"/>
          <w:color w:val="auto"/>
          <w:sz w:val="32"/>
          <w:szCs w:val="32"/>
          <w:highlight w:val="none"/>
          <w:lang w:val="en-US" w:eastAsia="zh-CN"/>
        </w:rPr>
        <w:t>采购</w:t>
      </w:r>
      <w:r>
        <w:rPr>
          <w:rFonts w:hint="eastAsia" w:ascii="仿宋_GB2312" w:hAnsi="仿宋_GB2312" w:eastAsia="仿宋_GB2312" w:cs="仿宋_GB2312"/>
          <w:color w:val="auto"/>
          <w:sz w:val="32"/>
          <w:szCs w:val="32"/>
          <w:highlight w:val="none"/>
        </w:rPr>
        <w:t>文件的其他要求。</w:t>
      </w:r>
    </w:p>
    <w:p w14:paraId="75975133">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6</w:t>
      </w:r>
      <w:r>
        <w:rPr>
          <w:rFonts w:hint="eastAsia" w:ascii="仿宋_GB2312" w:hAnsi="仿宋_GB2312" w:eastAsia="仿宋_GB2312" w:cs="仿宋_GB2312"/>
          <w:sz w:val="32"/>
          <w:szCs w:val="32"/>
          <w:highlight w:val="none"/>
        </w:rPr>
        <w:t>.响应供应商应保证响应文件及资料均未侵犯他人的知识产权和商业秘密，否则响应供应商必须承担由此引起的全部法律责任和经济责任。</w:t>
      </w:r>
    </w:p>
    <w:p w14:paraId="3F36F6FF">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7</w:t>
      </w:r>
      <w:r>
        <w:rPr>
          <w:rFonts w:hint="eastAsia" w:ascii="仿宋_GB2312" w:hAnsi="仿宋_GB2312" w:eastAsia="仿宋_GB2312" w:cs="仿宋_GB2312"/>
          <w:sz w:val="32"/>
          <w:szCs w:val="32"/>
          <w:highlight w:val="none"/>
        </w:rPr>
        <w:t>.若响应供应商使用了他人的专利、专有技术，涉及的费用由响应供应商负责。</w:t>
      </w:r>
    </w:p>
    <w:p w14:paraId="0C33F062">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8</w:t>
      </w:r>
      <w:r>
        <w:rPr>
          <w:rFonts w:hint="eastAsia" w:ascii="仿宋_GB2312" w:hAnsi="仿宋_GB2312" w:eastAsia="仿宋_GB2312" w:cs="仿宋_GB2312"/>
          <w:sz w:val="32"/>
          <w:szCs w:val="32"/>
          <w:highlight w:val="none"/>
        </w:rPr>
        <w:t>.采购人不接受响应供应商对任何未办理正常进口手续的非中华人民共和国境内生产的货物的报价。</w:t>
      </w:r>
    </w:p>
    <w:p w14:paraId="5CA5B9FB">
      <w:pPr>
        <w:keepNext w:val="0"/>
        <w:keepLines w:val="0"/>
        <w:pageBreakBefore w:val="0"/>
        <w:wordWrap/>
        <w:overflowPunct/>
        <w:topLinePunct w:val="0"/>
        <w:bidi w:val="0"/>
        <w:spacing w:line="560" w:lineRule="exact"/>
        <w:ind w:firstLine="640" w:firstLineChars="200"/>
        <w:textAlignment w:val="auto"/>
        <w:rPr>
          <w:rFonts w:hint="default" w:eastAsia="仿宋_GB2312"/>
          <w:highlight w:val="none"/>
          <w:lang w:val="en-US" w:eastAsia="zh-CN"/>
        </w:rPr>
      </w:pPr>
      <w:r>
        <w:rPr>
          <w:rFonts w:hint="eastAsia" w:ascii="仿宋_GB2312" w:hAnsi="仿宋_GB2312" w:eastAsia="仿宋_GB2312" w:cs="仿宋_GB2312"/>
          <w:sz w:val="32"/>
          <w:szCs w:val="32"/>
          <w:highlight w:val="none"/>
          <w:lang w:val="en-US" w:eastAsia="zh-CN"/>
        </w:rPr>
        <w:t>9</w:t>
      </w:r>
      <w:r>
        <w:rPr>
          <w:rFonts w:hint="eastAsia" w:ascii="仿宋_GB2312" w:hAnsi="仿宋_GB2312" w:eastAsia="仿宋_GB2312" w:cs="仿宋_GB2312"/>
          <w:sz w:val="32"/>
          <w:szCs w:val="32"/>
          <w:highlight w:val="none"/>
        </w:rPr>
        <w:t>.响应文件对采购文件的全部偏差，均应在响应文件的商务和技术偏差表中列明，除列明的内容外，视为响应采购文件的全部要求。</w:t>
      </w:r>
    </w:p>
    <w:p w14:paraId="22E2E0B6">
      <w:pPr>
        <w:keepNext w:val="0"/>
        <w:keepLines w:val="0"/>
        <w:pageBreakBefore w:val="0"/>
        <w:wordWrap/>
        <w:overflowPunct/>
        <w:topLinePunct w:val="0"/>
        <w:bidi w:val="0"/>
        <w:spacing w:line="560" w:lineRule="exact"/>
        <w:ind w:firstLine="640" w:firstLineChars="200"/>
        <w:textAlignment w:val="auto"/>
        <w:rPr>
          <w:rFonts w:ascii="黑体" w:hAnsi="黑体" w:eastAsia="黑体" w:cs="黑体"/>
          <w:sz w:val="32"/>
          <w:szCs w:val="32"/>
          <w:highlight w:val="none"/>
        </w:rPr>
      </w:pPr>
      <w:r>
        <w:rPr>
          <w:rFonts w:hint="eastAsia" w:ascii="黑体" w:hAnsi="黑体" w:eastAsia="黑体" w:cs="黑体"/>
          <w:sz w:val="32"/>
          <w:szCs w:val="32"/>
          <w:highlight w:val="none"/>
        </w:rPr>
        <w:t>三、响应文件的开启、谈判与评审</w:t>
      </w:r>
    </w:p>
    <w:p w14:paraId="613E465D">
      <w:pPr>
        <w:keepNext w:val="0"/>
        <w:keepLines w:val="0"/>
        <w:pageBreakBefore w:val="0"/>
        <w:wordWrap/>
        <w:overflowPunct/>
        <w:topLinePunct w:val="0"/>
        <w:bidi w:val="0"/>
        <w:spacing w:line="560" w:lineRule="exact"/>
        <w:ind w:firstLine="643" w:firstLineChars="200"/>
        <w:textAlignment w:val="auto"/>
        <w:rPr>
          <w:rFonts w:hint="eastAsia" w:ascii="楷体_GB2312" w:hAnsi="楷体_GB2312" w:eastAsia="楷体_GB2312" w:cs="楷体_GB2312"/>
          <w:b/>
          <w:bCs/>
          <w:sz w:val="32"/>
          <w:szCs w:val="32"/>
          <w:highlight w:val="none"/>
        </w:rPr>
      </w:pPr>
      <w:r>
        <w:rPr>
          <w:rFonts w:hint="eastAsia" w:ascii="楷体_GB2312" w:hAnsi="楷体_GB2312" w:eastAsia="楷体_GB2312" w:cs="楷体_GB2312"/>
          <w:b/>
          <w:bCs/>
          <w:sz w:val="32"/>
          <w:szCs w:val="32"/>
          <w:highlight w:val="none"/>
        </w:rPr>
        <w:t>（一）开启</w:t>
      </w:r>
    </w:p>
    <w:p w14:paraId="61D06F69">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1.开启时间和地点</w:t>
      </w:r>
    </w:p>
    <w:p w14:paraId="74496510">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采购人在采购文件规定的响应截止时间</w:t>
      </w:r>
      <w:r>
        <w:rPr>
          <w:rFonts w:hint="eastAsia" w:ascii="仿宋_GB2312" w:hAnsi="仿宋_GB2312" w:eastAsia="仿宋_GB2312" w:cs="仿宋_GB2312"/>
          <w:sz w:val="32"/>
          <w:szCs w:val="32"/>
          <w:highlight w:val="none"/>
          <w:lang w:val="en-US" w:eastAsia="zh-CN"/>
        </w:rPr>
        <w:t>后</w:t>
      </w:r>
      <w:r>
        <w:rPr>
          <w:rFonts w:hint="eastAsia" w:ascii="仿宋_GB2312" w:hAnsi="仿宋_GB2312" w:eastAsia="仿宋_GB2312" w:cs="仿宋_GB2312"/>
          <w:sz w:val="32"/>
          <w:szCs w:val="32"/>
          <w:highlight w:val="none"/>
        </w:rPr>
        <w:t>开启响应文件。</w:t>
      </w:r>
    </w:p>
    <w:p w14:paraId="0C94F3BE">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2.开启方式</w:t>
      </w:r>
    </w:p>
    <w:p w14:paraId="4A61E6D2">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本次</w:t>
      </w:r>
      <w:r>
        <w:rPr>
          <w:rFonts w:hint="eastAsia" w:ascii="仿宋_GB2312" w:hAnsi="仿宋_GB2312" w:eastAsia="仿宋_GB2312" w:cs="仿宋_GB2312"/>
          <w:sz w:val="32"/>
          <w:szCs w:val="32"/>
          <w:highlight w:val="none"/>
          <w:lang w:val="en-US" w:eastAsia="zh-CN"/>
        </w:rPr>
        <w:t>谈判</w:t>
      </w:r>
      <w:r>
        <w:rPr>
          <w:rFonts w:hint="eastAsia" w:ascii="仿宋_GB2312" w:hAnsi="仿宋_GB2312" w:eastAsia="仿宋_GB2312" w:cs="仿宋_GB2312"/>
          <w:sz w:val="32"/>
          <w:szCs w:val="32"/>
          <w:highlight w:val="none"/>
        </w:rPr>
        <w:t>采购采用现场</w:t>
      </w:r>
      <w:r>
        <w:rPr>
          <w:rFonts w:hint="eastAsia" w:ascii="仿宋_GB2312" w:hAnsi="仿宋_GB2312" w:eastAsia="仿宋_GB2312" w:cs="仿宋_GB2312"/>
          <w:sz w:val="32"/>
          <w:szCs w:val="32"/>
          <w:highlight w:val="none"/>
          <w:lang w:val="en-US" w:eastAsia="zh-CN"/>
        </w:rPr>
        <w:t>或视频</w:t>
      </w:r>
      <w:r>
        <w:rPr>
          <w:rFonts w:hint="eastAsia" w:ascii="仿宋_GB2312" w:hAnsi="仿宋_GB2312" w:eastAsia="仿宋_GB2312" w:cs="仿宋_GB2312"/>
          <w:sz w:val="32"/>
          <w:szCs w:val="32"/>
          <w:highlight w:val="none"/>
        </w:rPr>
        <w:t>谈判方式。</w:t>
      </w:r>
    </w:p>
    <w:p w14:paraId="7DFB5DC0">
      <w:pPr>
        <w:keepNext w:val="0"/>
        <w:keepLines w:val="0"/>
        <w:pageBreakBefore w:val="0"/>
        <w:wordWrap/>
        <w:overflowPunct/>
        <w:topLinePunct w:val="0"/>
        <w:bidi w:val="0"/>
        <w:spacing w:line="560" w:lineRule="exact"/>
        <w:ind w:firstLine="643" w:firstLineChars="200"/>
        <w:textAlignment w:val="auto"/>
        <w:rPr>
          <w:rFonts w:hint="eastAsia" w:ascii="楷体_GB2312" w:hAnsi="楷体_GB2312" w:eastAsia="楷体_GB2312" w:cs="楷体_GB2312"/>
          <w:b/>
          <w:bCs/>
          <w:sz w:val="32"/>
          <w:szCs w:val="32"/>
          <w:highlight w:val="none"/>
        </w:rPr>
      </w:pPr>
      <w:r>
        <w:rPr>
          <w:rFonts w:hint="eastAsia" w:ascii="楷体_GB2312" w:hAnsi="楷体_GB2312" w:eastAsia="楷体_GB2312" w:cs="楷体_GB2312"/>
          <w:b/>
          <w:bCs/>
          <w:sz w:val="32"/>
          <w:szCs w:val="32"/>
          <w:highlight w:val="none"/>
        </w:rPr>
        <w:t>（二）谈判及初步评审</w:t>
      </w:r>
    </w:p>
    <w:p w14:paraId="62AF2D58">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1.谈判小组</w:t>
      </w:r>
    </w:p>
    <w:p w14:paraId="691ED50A">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（1）采购人将组建谈判小组，谈判小组由</w:t>
      </w:r>
      <w:r>
        <w:rPr>
          <w:rFonts w:hint="eastAsia" w:ascii="仿宋_GB2312" w:hAnsi="仿宋_GB2312" w:eastAsia="仿宋_GB2312" w:cs="仿宋_GB2312"/>
          <w:sz w:val="32"/>
          <w:szCs w:val="32"/>
          <w:highlight w:val="none"/>
          <w:lang w:val="en-US" w:eastAsia="zh-CN"/>
        </w:rPr>
        <w:t>3</w:t>
      </w:r>
      <w:r>
        <w:rPr>
          <w:rFonts w:hint="eastAsia" w:ascii="仿宋_GB2312" w:hAnsi="仿宋_GB2312" w:eastAsia="仿宋_GB2312" w:cs="仿宋_GB2312"/>
          <w:sz w:val="32"/>
          <w:szCs w:val="32"/>
          <w:highlight w:val="none"/>
        </w:rPr>
        <w:t>人组成。</w:t>
      </w:r>
    </w:p>
    <w:p w14:paraId="6041C753">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（2）谈判小组成员有下列情形之一的，应当回避：</w:t>
      </w:r>
    </w:p>
    <w:p w14:paraId="5332335E">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①响应供应商主要负责人或响应供应商主要负责人的近亲属；</w:t>
      </w:r>
    </w:p>
    <w:p w14:paraId="5AA1616C">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②与响应供应商有经济利益或其他利害关系，可能影响公正评审的。</w:t>
      </w:r>
    </w:p>
    <w:p w14:paraId="06988157">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（3）在谈判和评审过程中，谈判小组成员对需要共同认定的事项存在争议的，将按照少数服从多数的原则作出结论。持不同意见的谈判小组成员应当在评审报告上签署不同意见，否则视为同意评审报告。</w:t>
      </w:r>
    </w:p>
    <w:p w14:paraId="30E05FA1">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2.初步评审</w:t>
      </w:r>
    </w:p>
    <w:p w14:paraId="7B647D80">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（1）谈判小组主要对响应供应商的资格和</w:t>
      </w:r>
      <w:r>
        <w:rPr>
          <w:rFonts w:hint="eastAsia" w:ascii="仿宋_GB2312" w:hAnsi="仿宋_GB2312" w:eastAsia="仿宋_GB2312" w:cs="仿宋_GB2312"/>
          <w:sz w:val="32"/>
          <w:szCs w:val="32"/>
          <w:highlight w:val="none"/>
          <w:lang w:val="en-US" w:eastAsia="zh-CN"/>
        </w:rPr>
        <w:t>采购</w:t>
      </w:r>
      <w:r>
        <w:rPr>
          <w:rFonts w:hint="eastAsia" w:ascii="仿宋_GB2312" w:hAnsi="仿宋_GB2312" w:eastAsia="仿宋_GB2312" w:cs="仿宋_GB2312"/>
          <w:sz w:val="32"/>
          <w:szCs w:val="32"/>
          <w:highlight w:val="none"/>
        </w:rPr>
        <w:t>文件的响应性进行审查，以判断响应文件的形式是否符合要求、供应商是否符合资格要求、响应文件是否实质性响应采购文件的要求。</w:t>
      </w:r>
    </w:p>
    <w:p w14:paraId="2390A765">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2）响应文件中有含义不明确、同类问题表述不一致或有明显文字和计算错误的内容，谈判小组应要求响应供应商在规定的时间内进行澄清、说明和补正。响应供应商澄清、说明和补正的内容应有法定代表人（单位负责人）或其授权的代理人签字或加盖单位章。澄清、说明和补正的内容作为响应文件的组成部分。</w:t>
      </w:r>
    </w:p>
    <w:p w14:paraId="08375BF6">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（3）只有形式评审和资格评审合格且实质性响应采购文件要求的响应供应商才可通过初步评审。经响应供应商澄清、说明和补正后仍未通过初步评审的响应文件将被视为无效，谈判小组应告知有关响应供应商。</w:t>
      </w:r>
    </w:p>
    <w:p w14:paraId="19814861">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3.谈判</w:t>
      </w:r>
    </w:p>
    <w:p w14:paraId="734829C4">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（1）谈判小组须与通过初步评审的供应商逐一进行谈判，并给予所有参加谈判的供应商平等的谈判机会。供应商的法定代表人（单位负责人）或其授权的代理人应参加谈判。</w:t>
      </w:r>
    </w:p>
    <w:p w14:paraId="33BE4ECC">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2）谈判小组所有成员应集中与单一供应商逐一进行谈判，并根据谈判情况，可要求供应商现场补充有效的响应文件，补充响应文件与首次递交的响应文件共同构成响应文件的组成部分，二者内容不一致的，以补充内容为准。</w:t>
      </w:r>
    </w:p>
    <w:p w14:paraId="2F9AF02C">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（3）评审的依据是采购文件和响应文件，对于响应文件中描述不清楚的部分，谈判小组可请供应商以现场</w:t>
      </w:r>
      <w:r>
        <w:rPr>
          <w:rFonts w:hint="eastAsia" w:ascii="仿宋_GB2312" w:hAnsi="仿宋_GB2312" w:eastAsia="仿宋_GB2312" w:cs="仿宋_GB2312"/>
          <w:sz w:val="32"/>
          <w:szCs w:val="32"/>
          <w:highlight w:val="none"/>
          <w:lang w:val="en-US" w:eastAsia="zh-CN"/>
        </w:rPr>
        <w:t>补充响应文件的</w:t>
      </w:r>
      <w:r>
        <w:rPr>
          <w:rFonts w:hint="eastAsia" w:ascii="仿宋_GB2312" w:hAnsi="仿宋_GB2312" w:eastAsia="仿宋_GB2312" w:cs="仿宋_GB2312"/>
          <w:sz w:val="32"/>
          <w:szCs w:val="32"/>
          <w:highlight w:val="none"/>
        </w:rPr>
        <w:t>方式澄清，但澄清不得改变响应文件的实质性内容。</w:t>
      </w:r>
    </w:p>
    <w:p w14:paraId="0011EE2E">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（4）谈判小组将拒绝被确定为非实质性响应的报价，供应商不能通过修正或撤销不符之处而使其报价成为实质性响应的报价。</w:t>
      </w:r>
    </w:p>
    <w:p w14:paraId="44CD85A0">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（5）谈判小组会严格按照采购文件的要求进行评审。供应商不得企图向谈判小组成员施加任何影响，否则将会导致响应报价作废。</w:t>
      </w:r>
    </w:p>
    <w:p w14:paraId="6A201F2E">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6）谈判结束后，谈判小组将要求所有参加谈判的供应商在规定时间内递交最终报价；最终报价应由供应商的法定代表人（单位负责人）或其授权的代理人签字或加盖单位章。最终报价是供应商响应文件的组成部分。</w:t>
      </w:r>
    </w:p>
    <w:p w14:paraId="51199860">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val="en-US" w:eastAsia="zh-CN"/>
        </w:rPr>
        <w:t>7</w:t>
      </w:r>
      <w:r>
        <w:rPr>
          <w:rFonts w:hint="eastAsia" w:ascii="仿宋_GB2312" w:hAnsi="仿宋_GB2312" w:eastAsia="仿宋_GB2312" w:cs="仿宋_GB2312"/>
          <w:sz w:val="32"/>
          <w:szCs w:val="32"/>
          <w:highlight w:val="none"/>
        </w:rPr>
        <w:t>）确定成交供应商</w:t>
      </w:r>
      <w:r>
        <w:rPr>
          <w:rFonts w:hint="eastAsia" w:ascii="仿宋_GB2312" w:hAnsi="仿宋_GB2312" w:eastAsia="仿宋_GB2312" w:cs="仿宋_GB2312"/>
          <w:sz w:val="32"/>
          <w:szCs w:val="32"/>
          <w:highlight w:val="none"/>
          <w:lang w:val="en-US" w:eastAsia="zh-CN"/>
        </w:rPr>
        <w:t>后</w:t>
      </w:r>
      <w:r>
        <w:rPr>
          <w:rFonts w:hint="eastAsia" w:ascii="仿宋_GB2312" w:hAnsi="仿宋_GB2312" w:eastAsia="仿宋_GB2312" w:cs="仿宋_GB2312"/>
          <w:sz w:val="32"/>
          <w:szCs w:val="32"/>
          <w:highlight w:val="none"/>
        </w:rPr>
        <w:t>，采购人将在淮北矿业电子商务采购平台发布成交公告。</w:t>
      </w:r>
    </w:p>
    <w:p w14:paraId="5E900703">
      <w:pPr>
        <w:keepNext w:val="0"/>
        <w:keepLines w:val="0"/>
        <w:pageBreakBefore w:val="0"/>
        <w:wordWrap/>
        <w:overflowPunct/>
        <w:topLinePunct w:val="0"/>
        <w:bidi w:val="0"/>
        <w:spacing w:line="560" w:lineRule="exact"/>
        <w:ind w:firstLine="643" w:firstLineChars="200"/>
        <w:textAlignment w:val="auto"/>
        <w:rPr>
          <w:rFonts w:hint="eastAsia" w:ascii="楷体_GB2312" w:hAnsi="楷体_GB2312" w:eastAsia="楷体_GB2312" w:cs="楷体_GB2312"/>
          <w:b/>
          <w:bCs/>
          <w:sz w:val="32"/>
          <w:szCs w:val="32"/>
          <w:highlight w:val="none"/>
        </w:rPr>
      </w:pPr>
      <w:r>
        <w:rPr>
          <w:rFonts w:hint="eastAsia" w:ascii="楷体_GB2312" w:hAnsi="楷体_GB2312" w:eastAsia="楷体_GB2312" w:cs="楷体_GB2312"/>
          <w:b/>
          <w:bCs/>
          <w:sz w:val="32"/>
          <w:szCs w:val="32"/>
          <w:highlight w:val="none"/>
        </w:rPr>
        <w:t>（三）纪律要求</w:t>
      </w:r>
    </w:p>
    <w:p w14:paraId="236422B2">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ascii="仿宋_GB2312" w:hAnsi="仿宋_GB2312" w:eastAsia="仿宋_GB2312" w:cs="仿宋_GB2312"/>
          <w:sz w:val="32"/>
          <w:szCs w:val="32"/>
          <w:highlight w:val="none"/>
        </w:rPr>
        <w:t>1.</w:t>
      </w:r>
      <w:r>
        <w:rPr>
          <w:rFonts w:hint="eastAsia" w:ascii="仿宋_GB2312" w:hAnsi="仿宋_GB2312" w:eastAsia="仿宋_GB2312" w:cs="仿宋_GB2312"/>
          <w:sz w:val="32"/>
          <w:szCs w:val="32"/>
          <w:highlight w:val="none"/>
        </w:rPr>
        <w:t>对采购人的纪律要求</w:t>
      </w:r>
    </w:p>
    <w:p w14:paraId="52A5CCA6">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采购人不得泄漏采购活动中应当保密的情况和资料，不得与响应供应商串通损害国家利益、社会公共利益或者他人合法权益。</w:t>
      </w:r>
    </w:p>
    <w:p w14:paraId="50E14BD3">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ascii="仿宋_GB2312" w:hAnsi="仿宋_GB2312" w:eastAsia="仿宋_GB2312" w:cs="仿宋_GB2312"/>
          <w:sz w:val="32"/>
          <w:szCs w:val="32"/>
          <w:highlight w:val="none"/>
        </w:rPr>
        <w:t>2.</w:t>
      </w:r>
      <w:r>
        <w:rPr>
          <w:rFonts w:hint="eastAsia" w:ascii="仿宋_GB2312" w:hAnsi="仿宋_GB2312" w:eastAsia="仿宋_GB2312" w:cs="仿宋_GB2312"/>
          <w:sz w:val="32"/>
          <w:szCs w:val="32"/>
          <w:highlight w:val="none"/>
        </w:rPr>
        <w:t>对响应供应商的纪律要求</w:t>
      </w:r>
    </w:p>
    <w:p w14:paraId="3104EE64">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响应供应商不得相互串通或者与采购人串通，不得向采购人或者谈判小组成员行贿谋取成交，不得以他人名义参加采购活动或者以其他方式弄虚作假骗取成交；不得以任何方式干扰、影响评审工作。</w:t>
      </w:r>
    </w:p>
    <w:p w14:paraId="32E07E68">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ascii="仿宋_GB2312" w:hAnsi="仿宋_GB2312" w:eastAsia="仿宋_GB2312" w:cs="仿宋_GB2312"/>
          <w:sz w:val="32"/>
          <w:szCs w:val="32"/>
          <w:highlight w:val="none"/>
        </w:rPr>
        <w:t>3.</w:t>
      </w:r>
      <w:r>
        <w:rPr>
          <w:rFonts w:hint="eastAsia" w:ascii="仿宋_GB2312" w:hAnsi="仿宋_GB2312" w:eastAsia="仿宋_GB2312" w:cs="仿宋_GB2312"/>
          <w:sz w:val="32"/>
          <w:szCs w:val="32"/>
          <w:highlight w:val="none"/>
        </w:rPr>
        <w:t>对谈判小组成员的纪律要求</w:t>
      </w:r>
    </w:p>
    <w:p w14:paraId="0038213E">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谈判小组成员不得收受他人的财物或者其他好处，不得向他人</w:t>
      </w:r>
      <w:r>
        <w:rPr>
          <w:rFonts w:hint="eastAsia" w:ascii="仿宋_GB2312" w:hAnsi="仿宋_GB2312" w:eastAsia="仿宋_GB2312" w:cs="仿宋_GB2312"/>
          <w:sz w:val="32"/>
          <w:szCs w:val="32"/>
          <w:highlight w:val="none"/>
          <w:lang w:val="en-US" w:eastAsia="zh-CN"/>
        </w:rPr>
        <w:t>透露</w:t>
      </w:r>
      <w:r>
        <w:rPr>
          <w:rFonts w:hint="eastAsia" w:ascii="仿宋_GB2312" w:hAnsi="仿宋_GB2312" w:eastAsia="仿宋_GB2312" w:cs="仿宋_GB2312"/>
          <w:sz w:val="32"/>
          <w:szCs w:val="32"/>
          <w:highlight w:val="none"/>
        </w:rPr>
        <w:t>对响应文件的评审和比较、成交候选人的推荐情况以及评审有关的其他情况。在评审活动中，谈判小组成员不得擅离职守，影响评审程序正常进行。</w:t>
      </w:r>
    </w:p>
    <w:p w14:paraId="52047AF9">
      <w:pPr>
        <w:keepNext w:val="0"/>
        <w:keepLines w:val="0"/>
        <w:pageBreakBefore w:val="0"/>
        <w:wordWrap/>
        <w:overflowPunct/>
        <w:topLinePunct w:val="0"/>
        <w:bidi w:val="0"/>
        <w:spacing w:line="560" w:lineRule="exact"/>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br w:type="page"/>
      </w:r>
    </w:p>
    <w:p w14:paraId="46A0B0B2">
      <w:pPr>
        <w:keepNext w:val="0"/>
        <w:keepLines w:val="0"/>
        <w:pageBreakBefore w:val="0"/>
        <w:wordWrap/>
        <w:overflowPunct/>
        <w:topLinePunct w:val="0"/>
        <w:bidi w:val="0"/>
        <w:spacing w:line="560" w:lineRule="exact"/>
        <w:jc w:val="center"/>
        <w:rPr>
          <w:rFonts w:hint="eastAsia" w:ascii="宋体" w:hAnsi="宋体" w:eastAsia="宋体" w:cs="宋体"/>
          <w:b/>
          <w:bCs/>
          <w:sz w:val="36"/>
          <w:szCs w:val="36"/>
          <w:highlight w:val="none"/>
          <w:lang w:val="en-US" w:eastAsia="zh-CN"/>
        </w:rPr>
      </w:pPr>
      <w:r>
        <w:rPr>
          <w:rFonts w:hint="eastAsia" w:ascii="宋体" w:hAnsi="宋体" w:eastAsia="宋体" w:cs="宋体"/>
          <w:b/>
          <w:bCs/>
          <w:sz w:val="36"/>
          <w:szCs w:val="36"/>
          <w:highlight w:val="none"/>
        </w:rPr>
        <w:t>第三章 响应文件</w:t>
      </w:r>
      <w:r>
        <w:rPr>
          <w:rFonts w:hint="eastAsia" w:ascii="宋体" w:hAnsi="宋体" w:eastAsia="宋体" w:cs="宋体"/>
          <w:b/>
          <w:bCs/>
          <w:sz w:val="36"/>
          <w:szCs w:val="36"/>
          <w:highlight w:val="none"/>
          <w:lang w:val="en-US" w:eastAsia="zh-CN"/>
        </w:rPr>
        <w:t>格式</w:t>
      </w:r>
    </w:p>
    <w:p w14:paraId="083120CC">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p>
    <w:p w14:paraId="7204A2A5">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textAlignment w:val="auto"/>
        <w:rPr>
          <w:rFonts w:hint="default" w:ascii="Times New Roman" w:hAnsi="Times New Roman" w:eastAsia="黑体" w:cs="Times New Roman"/>
          <w:b w:val="0"/>
          <w:bCs w:val="0"/>
          <w:sz w:val="28"/>
          <w:szCs w:val="28"/>
        </w:rPr>
      </w:pPr>
      <w:r>
        <w:rPr>
          <w:rFonts w:hint="default" w:ascii="Times New Roman" w:hAnsi="Times New Roman" w:eastAsia="黑体" w:cs="Times New Roman"/>
          <w:b w:val="0"/>
          <w:bCs w:val="0"/>
          <w:kern w:val="1"/>
          <w:sz w:val="28"/>
          <w:szCs w:val="28"/>
        </w:rPr>
        <w:t>一、</w:t>
      </w:r>
      <w:r>
        <w:rPr>
          <w:rFonts w:hint="default" w:ascii="Times New Roman" w:hAnsi="Times New Roman" w:eastAsia="黑体" w:cs="Times New Roman"/>
          <w:b w:val="0"/>
          <w:bCs w:val="0"/>
          <w:kern w:val="1"/>
          <w:sz w:val="28"/>
          <w:szCs w:val="28"/>
          <w:lang w:val="en-US" w:eastAsia="zh-CN"/>
        </w:rPr>
        <w:t>响应文件目录，</w:t>
      </w:r>
      <w:r>
        <w:rPr>
          <w:rFonts w:hint="default" w:ascii="Times New Roman" w:hAnsi="Times New Roman" w:eastAsia="黑体" w:cs="Times New Roman"/>
          <w:b w:val="0"/>
          <w:bCs w:val="0"/>
          <w:kern w:val="1"/>
          <w:sz w:val="28"/>
          <w:szCs w:val="28"/>
        </w:rPr>
        <w:t>包括但不限于：</w:t>
      </w:r>
    </w:p>
    <w:p w14:paraId="1611D696">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textAlignment w:val="auto"/>
        <w:rPr>
          <w:rFonts w:hint="default" w:ascii="Times New Roman" w:hAnsi="Times New Roman" w:eastAsia="宋体" w:cs="Times New Roman"/>
          <w:b w:val="0"/>
          <w:bCs w:val="0"/>
          <w:sz w:val="28"/>
          <w:szCs w:val="28"/>
          <w:highlight w:val="none"/>
          <w:lang w:val="en-US" w:eastAsia="zh-CN"/>
        </w:rPr>
      </w:pPr>
      <w:r>
        <w:rPr>
          <w:rFonts w:hint="default" w:ascii="Times New Roman" w:hAnsi="Times New Roman" w:eastAsia="宋体" w:cs="Times New Roman"/>
          <w:b w:val="0"/>
          <w:bCs w:val="0"/>
          <w:sz w:val="28"/>
          <w:szCs w:val="28"/>
          <w:highlight w:val="none"/>
          <w:lang w:eastAsia="zh-CN"/>
        </w:rPr>
        <w:t>（</w:t>
      </w:r>
      <w:r>
        <w:rPr>
          <w:rFonts w:hint="default" w:ascii="Times New Roman" w:hAnsi="Times New Roman" w:eastAsia="宋体" w:cs="Times New Roman"/>
          <w:b w:val="0"/>
          <w:bCs w:val="0"/>
          <w:sz w:val="28"/>
          <w:szCs w:val="28"/>
          <w:highlight w:val="none"/>
          <w:lang w:val="en-US" w:eastAsia="zh-CN"/>
        </w:rPr>
        <w:t>一</w:t>
      </w:r>
      <w:r>
        <w:rPr>
          <w:rFonts w:hint="default" w:ascii="Times New Roman" w:hAnsi="Times New Roman" w:eastAsia="宋体" w:cs="Times New Roman"/>
          <w:b w:val="0"/>
          <w:bCs w:val="0"/>
          <w:sz w:val="28"/>
          <w:szCs w:val="28"/>
          <w:highlight w:val="none"/>
          <w:lang w:eastAsia="zh-CN"/>
        </w:rPr>
        <w:t>）</w:t>
      </w:r>
      <w:r>
        <w:rPr>
          <w:rFonts w:hint="default" w:ascii="Times New Roman" w:hAnsi="Times New Roman" w:eastAsia="宋体" w:cs="Times New Roman"/>
          <w:b w:val="0"/>
          <w:bCs w:val="0"/>
          <w:sz w:val="28"/>
          <w:szCs w:val="28"/>
          <w:highlight w:val="none"/>
        </w:rPr>
        <w:t>响应函</w:t>
      </w:r>
      <w:r>
        <w:rPr>
          <w:rFonts w:hint="eastAsia" w:ascii="Times New Roman" w:hAnsi="Times New Roman" w:eastAsia="宋体" w:cs="Times New Roman"/>
          <w:b w:val="0"/>
          <w:bCs w:val="0"/>
          <w:sz w:val="28"/>
          <w:szCs w:val="28"/>
          <w:highlight w:val="none"/>
          <w:lang w:val="en-US" w:eastAsia="zh-CN"/>
        </w:rPr>
        <w:t>及报价单</w:t>
      </w:r>
    </w:p>
    <w:p w14:paraId="4A6CF8A6">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textAlignment w:val="auto"/>
        <w:rPr>
          <w:rFonts w:hint="default" w:ascii="Times New Roman" w:hAnsi="Times New Roman" w:eastAsia="宋体" w:cs="Times New Roman"/>
          <w:b w:val="0"/>
          <w:bCs w:val="0"/>
          <w:sz w:val="28"/>
          <w:szCs w:val="28"/>
          <w:highlight w:val="none"/>
        </w:rPr>
      </w:pPr>
      <w:r>
        <w:rPr>
          <w:rFonts w:hint="default" w:ascii="Times New Roman" w:hAnsi="Times New Roman" w:eastAsia="宋体" w:cs="Times New Roman"/>
          <w:b w:val="0"/>
          <w:bCs w:val="0"/>
          <w:sz w:val="28"/>
          <w:szCs w:val="28"/>
          <w:highlight w:val="none"/>
          <w:lang w:eastAsia="zh-CN"/>
        </w:rPr>
        <w:t>（</w:t>
      </w:r>
      <w:r>
        <w:rPr>
          <w:rFonts w:hint="default" w:ascii="Times New Roman" w:hAnsi="Times New Roman" w:eastAsia="宋体" w:cs="Times New Roman"/>
          <w:b w:val="0"/>
          <w:bCs w:val="0"/>
          <w:sz w:val="28"/>
          <w:szCs w:val="28"/>
          <w:highlight w:val="none"/>
          <w:lang w:val="en-US" w:eastAsia="zh-CN"/>
        </w:rPr>
        <w:t>二</w:t>
      </w:r>
      <w:r>
        <w:rPr>
          <w:rFonts w:hint="default" w:ascii="Times New Roman" w:hAnsi="Times New Roman" w:eastAsia="宋体" w:cs="Times New Roman"/>
          <w:b w:val="0"/>
          <w:bCs w:val="0"/>
          <w:sz w:val="28"/>
          <w:szCs w:val="28"/>
          <w:highlight w:val="none"/>
          <w:lang w:eastAsia="zh-CN"/>
        </w:rPr>
        <w:t>）</w:t>
      </w:r>
      <w:r>
        <w:rPr>
          <w:rFonts w:hint="default" w:ascii="Times New Roman" w:hAnsi="Times New Roman" w:eastAsia="宋体" w:cs="Times New Roman"/>
          <w:b w:val="0"/>
          <w:bCs w:val="0"/>
          <w:sz w:val="28"/>
          <w:szCs w:val="28"/>
          <w:highlight w:val="none"/>
        </w:rPr>
        <w:t>响应保证金(适用于递交响应保证金的情况)</w:t>
      </w:r>
    </w:p>
    <w:p w14:paraId="1A0C5672">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textAlignment w:val="auto"/>
        <w:rPr>
          <w:rFonts w:hint="default" w:ascii="Times New Roman" w:hAnsi="Times New Roman" w:eastAsia="宋体" w:cs="Times New Roman"/>
          <w:b w:val="0"/>
          <w:bCs w:val="0"/>
          <w:sz w:val="28"/>
          <w:szCs w:val="28"/>
          <w:highlight w:val="none"/>
        </w:rPr>
      </w:pPr>
      <w:r>
        <w:rPr>
          <w:rFonts w:hint="default" w:ascii="Times New Roman" w:hAnsi="Times New Roman" w:eastAsia="宋体" w:cs="Times New Roman"/>
          <w:b w:val="0"/>
          <w:bCs w:val="0"/>
          <w:sz w:val="28"/>
          <w:szCs w:val="28"/>
          <w:highlight w:val="none"/>
          <w:lang w:eastAsia="zh-CN"/>
        </w:rPr>
        <w:t>（</w:t>
      </w:r>
      <w:r>
        <w:rPr>
          <w:rFonts w:hint="eastAsia" w:ascii="Times New Roman" w:hAnsi="Times New Roman" w:eastAsia="宋体" w:cs="Times New Roman"/>
          <w:b w:val="0"/>
          <w:bCs w:val="0"/>
          <w:sz w:val="28"/>
          <w:szCs w:val="28"/>
          <w:highlight w:val="none"/>
          <w:lang w:val="en-US" w:eastAsia="zh-CN"/>
        </w:rPr>
        <w:t>三</w:t>
      </w:r>
      <w:r>
        <w:rPr>
          <w:rFonts w:hint="default" w:ascii="Times New Roman" w:hAnsi="Times New Roman" w:eastAsia="宋体" w:cs="Times New Roman"/>
          <w:b w:val="0"/>
          <w:bCs w:val="0"/>
          <w:sz w:val="28"/>
          <w:szCs w:val="28"/>
          <w:highlight w:val="none"/>
          <w:lang w:eastAsia="zh-CN"/>
        </w:rPr>
        <w:t>）</w:t>
      </w:r>
      <w:r>
        <w:rPr>
          <w:rFonts w:hint="default" w:ascii="Times New Roman" w:hAnsi="Times New Roman" w:eastAsia="宋体" w:cs="Times New Roman"/>
          <w:b w:val="0"/>
          <w:bCs w:val="0"/>
          <w:sz w:val="28"/>
          <w:szCs w:val="28"/>
          <w:highlight w:val="none"/>
        </w:rPr>
        <w:t>商务和技术偏差表</w:t>
      </w:r>
    </w:p>
    <w:p w14:paraId="2ADB65BA">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textAlignment w:val="auto"/>
        <w:rPr>
          <w:rFonts w:hint="default" w:ascii="Times New Roman" w:hAnsi="Times New Roman" w:eastAsia="宋体" w:cs="Times New Roman"/>
          <w:b w:val="0"/>
          <w:bCs w:val="0"/>
          <w:sz w:val="28"/>
          <w:szCs w:val="28"/>
          <w:highlight w:val="none"/>
        </w:rPr>
      </w:pPr>
      <w:r>
        <w:rPr>
          <w:rFonts w:hint="default" w:ascii="Times New Roman" w:hAnsi="Times New Roman" w:eastAsia="宋体" w:cs="Times New Roman"/>
          <w:b w:val="0"/>
          <w:bCs w:val="0"/>
          <w:sz w:val="28"/>
          <w:szCs w:val="28"/>
          <w:highlight w:val="none"/>
          <w:lang w:eastAsia="zh-CN"/>
        </w:rPr>
        <w:t>（</w:t>
      </w:r>
      <w:r>
        <w:rPr>
          <w:rFonts w:hint="eastAsia" w:ascii="Times New Roman" w:hAnsi="Times New Roman" w:eastAsia="宋体" w:cs="Times New Roman"/>
          <w:b w:val="0"/>
          <w:bCs w:val="0"/>
          <w:sz w:val="28"/>
          <w:szCs w:val="28"/>
          <w:highlight w:val="none"/>
          <w:lang w:val="en-US" w:eastAsia="zh-CN"/>
        </w:rPr>
        <w:t>四</w:t>
      </w:r>
      <w:r>
        <w:rPr>
          <w:rFonts w:hint="default" w:ascii="Times New Roman" w:hAnsi="Times New Roman" w:eastAsia="宋体" w:cs="Times New Roman"/>
          <w:b w:val="0"/>
          <w:bCs w:val="0"/>
          <w:sz w:val="28"/>
          <w:szCs w:val="28"/>
          <w:highlight w:val="none"/>
          <w:lang w:eastAsia="zh-CN"/>
        </w:rPr>
        <w:t>）</w:t>
      </w:r>
      <w:r>
        <w:rPr>
          <w:rFonts w:hint="default" w:ascii="Times New Roman" w:hAnsi="Times New Roman" w:eastAsia="宋体" w:cs="Times New Roman"/>
          <w:b w:val="0"/>
          <w:bCs w:val="0"/>
          <w:sz w:val="28"/>
          <w:szCs w:val="28"/>
          <w:highlight w:val="none"/>
        </w:rPr>
        <w:t>资格审查资料</w:t>
      </w:r>
    </w:p>
    <w:p w14:paraId="7ECD72F5">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textAlignment w:val="auto"/>
        <w:rPr>
          <w:rFonts w:hint="default" w:ascii="Times New Roman" w:hAnsi="Times New Roman" w:eastAsia="宋体" w:cs="Times New Roman"/>
          <w:b w:val="0"/>
          <w:bCs w:val="0"/>
          <w:sz w:val="28"/>
          <w:szCs w:val="28"/>
          <w:highlight w:val="none"/>
          <w:lang w:eastAsia="zh-CN"/>
        </w:rPr>
      </w:pPr>
      <w:r>
        <w:rPr>
          <w:rFonts w:hint="default" w:ascii="Times New Roman" w:hAnsi="Times New Roman" w:eastAsia="宋体" w:cs="Times New Roman"/>
          <w:b w:val="0"/>
          <w:bCs w:val="0"/>
          <w:sz w:val="28"/>
          <w:szCs w:val="28"/>
          <w:highlight w:val="none"/>
          <w:lang w:eastAsia="zh-CN"/>
        </w:rPr>
        <w:t>（</w:t>
      </w:r>
      <w:r>
        <w:rPr>
          <w:rFonts w:hint="eastAsia" w:ascii="Times New Roman" w:hAnsi="Times New Roman" w:eastAsia="宋体" w:cs="Times New Roman"/>
          <w:b w:val="0"/>
          <w:bCs w:val="0"/>
          <w:sz w:val="28"/>
          <w:szCs w:val="28"/>
          <w:highlight w:val="none"/>
          <w:lang w:val="en-US" w:eastAsia="zh-CN"/>
        </w:rPr>
        <w:t>五</w:t>
      </w:r>
      <w:r>
        <w:rPr>
          <w:rFonts w:hint="default" w:ascii="Times New Roman" w:hAnsi="Times New Roman" w:eastAsia="宋体" w:cs="Times New Roman"/>
          <w:b w:val="0"/>
          <w:bCs w:val="0"/>
          <w:sz w:val="28"/>
          <w:szCs w:val="28"/>
          <w:highlight w:val="none"/>
          <w:lang w:eastAsia="zh-CN"/>
        </w:rPr>
        <w:t>）响应方案</w:t>
      </w:r>
    </w:p>
    <w:p w14:paraId="770D74E8">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textAlignment w:val="auto"/>
        <w:rPr>
          <w:rFonts w:hint="eastAsia" w:ascii="Times New Roman" w:hAnsi="Times New Roman" w:eastAsia="宋体" w:cs="Times New Roman"/>
          <w:b w:val="0"/>
          <w:bCs w:val="0"/>
          <w:sz w:val="28"/>
          <w:szCs w:val="28"/>
          <w:highlight w:val="none"/>
          <w:lang w:eastAsia="zh-CN"/>
        </w:rPr>
      </w:pPr>
      <w:r>
        <w:rPr>
          <w:rFonts w:hint="default" w:ascii="Times New Roman" w:hAnsi="Times New Roman" w:eastAsia="宋体" w:cs="Times New Roman"/>
          <w:b w:val="0"/>
          <w:bCs w:val="0"/>
          <w:sz w:val="28"/>
          <w:szCs w:val="28"/>
          <w:highlight w:val="none"/>
          <w:lang w:eastAsia="zh-CN"/>
        </w:rPr>
        <w:t>（</w:t>
      </w:r>
      <w:r>
        <w:rPr>
          <w:rFonts w:hint="eastAsia" w:ascii="Times New Roman" w:hAnsi="Times New Roman" w:eastAsia="宋体" w:cs="Times New Roman"/>
          <w:b w:val="0"/>
          <w:bCs w:val="0"/>
          <w:sz w:val="28"/>
          <w:szCs w:val="28"/>
          <w:highlight w:val="none"/>
          <w:lang w:val="en-US" w:eastAsia="zh-CN"/>
        </w:rPr>
        <w:t>六</w:t>
      </w:r>
      <w:r>
        <w:rPr>
          <w:rFonts w:hint="default" w:ascii="Times New Roman" w:hAnsi="Times New Roman" w:eastAsia="宋体" w:cs="Times New Roman"/>
          <w:b w:val="0"/>
          <w:bCs w:val="0"/>
          <w:sz w:val="28"/>
          <w:szCs w:val="28"/>
          <w:highlight w:val="none"/>
          <w:lang w:eastAsia="zh-CN"/>
        </w:rPr>
        <w:t>）</w:t>
      </w:r>
      <w:r>
        <w:rPr>
          <w:rFonts w:hint="default" w:ascii="Times New Roman" w:hAnsi="Times New Roman" w:eastAsia="宋体" w:cs="Times New Roman"/>
          <w:b w:val="0"/>
          <w:bCs w:val="0"/>
          <w:sz w:val="28"/>
          <w:szCs w:val="28"/>
          <w:highlight w:val="none"/>
        </w:rPr>
        <w:t>其他资料</w:t>
      </w:r>
      <w:r>
        <w:rPr>
          <w:rFonts w:hint="eastAsia" w:ascii="Times New Roman" w:hAnsi="Times New Roman" w:eastAsia="宋体" w:cs="Times New Roman"/>
          <w:b w:val="0"/>
          <w:bCs w:val="0"/>
          <w:sz w:val="28"/>
          <w:szCs w:val="28"/>
          <w:highlight w:val="none"/>
          <w:lang w:eastAsia="zh-CN"/>
        </w:rPr>
        <w:t>（</w:t>
      </w:r>
      <w:r>
        <w:rPr>
          <w:rFonts w:hint="eastAsia" w:ascii="Times New Roman" w:hAnsi="Times New Roman" w:eastAsia="宋体" w:cs="Times New Roman"/>
          <w:b w:val="0"/>
          <w:bCs w:val="0"/>
          <w:sz w:val="28"/>
          <w:szCs w:val="28"/>
          <w:highlight w:val="none"/>
          <w:lang w:val="en-US" w:eastAsia="zh-CN"/>
        </w:rPr>
        <w:t>若有</w:t>
      </w:r>
      <w:r>
        <w:rPr>
          <w:rFonts w:hint="eastAsia" w:ascii="Times New Roman" w:hAnsi="Times New Roman" w:eastAsia="宋体" w:cs="Times New Roman"/>
          <w:b w:val="0"/>
          <w:bCs w:val="0"/>
          <w:sz w:val="28"/>
          <w:szCs w:val="28"/>
          <w:highlight w:val="none"/>
          <w:lang w:eastAsia="zh-CN"/>
        </w:rPr>
        <w:t>）</w:t>
      </w:r>
    </w:p>
    <w:p w14:paraId="42A684AF">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textAlignment w:val="auto"/>
        <w:rPr>
          <w:rFonts w:hint="default" w:ascii="Times New Roman" w:hAnsi="Times New Roman" w:eastAsia="黑体" w:cs="Times New Roman"/>
          <w:b w:val="0"/>
          <w:bCs w:val="0"/>
          <w:kern w:val="1"/>
          <w:sz w:val="28"/>
          <w:szCs w:val="28"/>
          <w:lang w:val="en-US" w:eastAsia="zh-CN"/>
        </w:rPr>
      </w:pPr>
      <w:r>
        <w:rPr>
          <w:rFonts w:hint="default" w:ascii="Times New Roman" w:hAnsi="Times New Roman" w:eastAsia="黑体" w:cs="Times New Roman"/>
          <w:b w:val="0"/>
          <w:bCs w:val="0"/>
          <w:kern w:val="1"/>
          <w:sz w:val="28"/>
          <w:szCs w:val="28"/>
          <w:lang w:val="en-US" w:eastAsia="zh-CN"/>
        </w:rPr>
        <w:t>二、标准格式及相关要求</w:t>
      </w:r>
    </w:p>
    <w:p w14:paraId="0B6A8D07">
      <w:pPr>
        <w:keepNext w:val="0"/>
        <w:keepLines w:val="0"/>
        <w:pageBreakBefore w:val="0"/>
        <w:widowControl w:val="0"/>
        <w:kinsoku/>
        <w:wordWrap w:val="0"/>
        <w:overflowPunct/>
        <w:topLinePunct w:val="0"/>
        <w:autoSpaceDE/>
        <w:autoSpaceDN/>
        <w:bidi w:val="0"/>
        <w:adjustRightInd/>
        <w:snapToGrid/>
        <w:spacing w:line="480" w:lineRule="exact"/>
        <w:ind w:right="0"/>
        <w:jc w:val="center"/>
        <w:textAlignment w:val="auto"/>
        <w:rPr>
          <w:rFonts w:hint="default" w:ascii="Times New Roman" w:hAnsi="Times New Roman" w:eastAsia="宋体" w:cs="Times New Roman"/>
          <w:b/>
          <w:bCs/>
          <w:color w:val="auto"/>
          <w:kern w:val="1"/>
          <w:sz w:val="28"/>
          <w:szCs w:val="28"/>
          <w:lang w:val="en-US" w:eastAsia="zh-CN"/>
        </w:rPr>
      </w:pPr>
      <w:r>
        <w:rPr>
          <w:rFonts w:hint="default" w:ascii="Times New Roman" w:hAnsi="Times New Roman" w:eastAsia="宋体" w:cs="Times New Roman"/>
          <w:b/>
          <w:bCs/>
          <w:color w:val="auto"/>
          <w:kern w:val="1"/>
          <w:sz w:val="28"/>
          <w:szCs w:val="28"/>
          <w:lang w:eastAsia="zh-CN"/>
        </w:rPr>
        <w:t>（</w:t>
      </w:r>
      <w:r>
        <w:rPr>
          <w:rFonts w:hint="default" w:ascii="Times New Roman" w:hAnsi="Times New Roman" w:eastAsia="宋体" w:cs="Times New Roman"/>
          <w:b/>
          <w:bCs/>
          <w:color w:val="auto"/>
          <w:kern w:val="1"/>
          <w:sz w:val="28"/>
          <w:szCs w:val="28"/>
          <w:lang w:val="en-US" w:eastAsia="zh-CN"/>
        </w:rPr>
        <w:t>一</w:t>
      </w:r>
      <w:r>
        <w:rPr>
          <w:rFonts w:hint="default" w:ascii="Times New Roman" w:hAnsi="Times New Roman" w:eastAsia="宋体" w:cs="Times New Roman"/>
          <w:b/>
          <w:bCs/>
          <w:color w:val="auto"/>
          <w:kern w:val="1"/>
          <w:sz w:val="28"/>
          <w:szCs w:val="28"/>
          <w:lang w:eastAsia="zh-CN"/>
        </w:rPr>
        <w:t>）</w:t>
      </w:r>
      <w:r>
        <w:rPr>
          <w:rFonts w:hint="default" w:ascii="Times New Roman" w:hAnsi="Times New Roman" w:eastAsia="宋体" w:cs="Times New Roman"/>
          <w:b/>
          <w:bCs/>
          <w:color w:val="auto"/>
          <w:kern w:val="1"/>
          <w:sz w:val="28"/>
          <w:szCs w:val="28"/>
          <w:lang w:val="en-US" w:eastAsia="zh-CN"/>
        </w:rPr>
        <w:t>响应函</w:t>
      </w:r>
    </w:p>
    <w:p w14:paraId="0B5778FF">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textAlignment w:val="auto"/>
        <w:rPr>
          <w:rFonts w:hint="default" w:ascii="Times New Roman" w:hAnsi="Times New Roman" w:eastAsia="宋体" w:cs="Times New Roman"/>
          <w:b w:val="0"/>
          <w:bCs w:val="0"/>
          <w:sz w:val="28"/>
          <w:szCs w:val="28"/>
        </w:rPr>
      </w:pPr>
      <w:r>
        <w:rPr>
          <w:rFonts w:hint="default" w:ascii="Times New Roman" w:hAnsi="Times New Roman" w:eastAsia="宋体" w:cs="Times New Roman"/>
          <w:b w:val="0"/>
          <w:bCs w:val="0"/>
          <w:sz w:val="28"/>
          <w:szCs w:val="28"/>
          <w:lang w:val="en-US" w:eastAsia="zh-CN"/>
        </w:rPr>
        <w:t>淮北矿业股份有限公司物资分公司</w:t>
      </w:r>
      <w:r>
        <w:rPr>
          <w:rFonts w:hint="default" w:ascii="Times New Roman" w:hAnsi="Times New Roman" w:eastAsia="宋体" w:cs="Times New Roman"/>
          <w:b w:val="0"/>
          <w:bCs w:val="0"/>
          <w:sz w:val="28"/>
          <w:szCs w:val="28"/>
        </w:rPr>
        <w:t>:</w:t>
      </w:r>
    </w:p>
    <w:p w14:paraId="4C71F09A">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textAlignment w:val="auto"/>
        <w:rPr>
          <w:rFonts w:hint="default" w:ascii="Times New Roman" w:hAnsi="Times New Roman" w:eastAsia="宋体" w:cs="Times New Roman"/>
          <w:b w:val="0"/>
          <w:bCs w:val="0"/>
          <w:sz w:val="28"/>
          <w:szCs w:val="28"/>
        </w:rPr>
      </w:pPr>
      <w:r>
        <w:rPr>
          <w:rFonts w:hint="default" w:ascii="Times New Roman" w:hAnsi="Times New Roman" w:eastAsia="宋体" w:cs="Times New Roman"/>
          <w:b w:val="0"/>
          <w:bCs w:val="0"/>
          <w:sz w:val="28"/>
          <w:szCs w:val="28"/>
        </w:rPr>
        <w:t>1. 我方已仔细研究了(项目名称)采购文件的全部内容，愿意以</w:t>
      </w:r>
      <w:r>
        <w:rPr>
          <w:rFonts w:hint="eastAsia" w:ascii="Times New Roman" w:hAnsi="Times New Roman" w:eastAsia="宋体" w:cs="Times New Roman"/>
          <w:b w:val="0"/>
          <w:bCs w:val="0"/>
          <w:sz w:val="28"/>
          <w:szCs w:val="28"/>
          <w:lang w:val="en-US" w:eastAsia="zh-CN"/>
        </w:rPr>
        <w:t>最终成交价</w:t>
      </w:r>
      <w:r>
        <w:rPr>
          <w:rFonts w:hint="default" w:ascii="Times New Roman" w:hAnsi="Times New Roman" w:eastAsia="宋体" w:cs="Times New Roman"/>
          <w:b w:val="0"/>
          <w:bCs w:val="0"/>
          <w:sz w:val="28"/>
          <w:szCs w:val="28"/>
        </w:rPr>
        <w:t>提供本项目货物，并按合同约定履行义务。</w:t>
      </w:r>
    </w:p>
    <w:p w14:paraId="2EC29502">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textAlignment w:val="auto"/>
        <w:rPr>
          <w:rFonts w:hint="default" w:ascii="Times New Roman" w:hAnsi="Times New Roman" w:eastAsia="宋体" w:cs="Times New Roman"/>
          <w:b w:val="0"/>
          <w:bCs w:val="0"/>
          <w:sz w:val="28"/>
          <w:szCs w:val="28"/>
        </w:rPr>
      </w:pPr>
      <w:r>
        <w:rPr>
          <w:rFonts w:hint="eastAsia" w:ascii="Times New Roman" w:hAnsi="Times New Roman" w:eastAsia="宋体" w:cs="Times New Roman"/>
          <w:b w:val="0"/>
          <w:bCs w:val="0"/>
          <w:sz w:val="28"/>
          <w:szCs w:val="28"/>
          <w:lang w:val="en-US" w:eastAsia="zh-CN"/>
        </w:rPr>
        <w:t>2</w:t>
      </w:r>
      <w:r>
        <w:rPr>
          <w:rFonts w:hint="default" w:ascii="Times New Roman" w:hAnsi="Times New Roman" w:eastAsia="宋体" w:cs="Times New Roman"/>
          <w:b w:val="0"/>
          <w:bCs w:val="0"/>
          <w:sz w:val="28"/>
          <w:szCs w:val="28"/>
        </w:rPr>
        <w:t>. 我方承诺除商务和技术偏差表列出的偏差外，我方响应采购文件的全部要求。</w:t>
      </w:r>
    </w:p>
    <w:p w14:paraId="635D93B3">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textAlignment w:val="auto"/>
        <w:rPr>
          <w:rFonts w:hint="default" w:ascii="Times New Roman" w:hAnsi="Times New Roman" w:eastAsia="宋体" w:cs="Times New Roman"/>
          <w:b w:val="0"/>
          <w:bCs w:val="0"/>
          <w:sz w:val="28"/>
          <w:szCs w:val="28"/>
        </w:rPr>
      </w:pPr>
      <w:r>
        <w:rPr>
          <w:rFonts w:hint="eastAsia" w:ascii="Times New Roman" w:hAnsi="Times New Roman" w:eastAsia="宋体" w:cs="Times New Roman"/>
          <w:b w:val="0"/>
          <w:bCs w:val="0"/>
          <w:sz w:val="28"/>
          <w:szCs w:val="28"/>
          <w:lang w:val="en-US" w:eastAsia="zh-CN"/>
        </w:rPr>
        <w:t>3</w:t>
      </w:r>
      <w:r>
        <w:rPr>
          <w:rFonts w:hint="default" w:ascii="Times New Roman" w:hAnsi="Times New Roman" w:eastAsia="宋体" w:cs="Times New Roman"/>
          <w:b w:val="0"/>
          <w:bCs w:val="0"/>
          <w:sz w:val="28"/>
          <w:szCs w:val="28"/>
        </w:rPr>
        <w:t>. 我方承诺在采购文件规定的响应文件有效期内不撤销响应文件。</w:t>
      </w:r>
    </w:p>
    <w:p w14:paraId="34C02931">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textAlignment w:val="auto"/>
        <w:rPr>
          <w:rFonts w:hint="default" w:ascii="Times New Roman" w:hAnsi="Times New Roman" w:eastAsia="宋体" w:cs="Times New Roman"/>
          <w:b w:val="0"/>
          <w:bCs w:val="0"/>
          <w:sz w:val="28"/>
          <w:szCs w:val="28"/>
        </w:rPr>
      </w:pPr>
      <w:r>
        <w:rPr>
          <w:rFonts w:hint="eastAsia" w:ascii="Times New Roman" w:hAnsi="Times New Roman" w:eastAsia="宋体" w:cs="Times New Roman"/>
          <w:b w:val="0"/>
          <w:bCs w:val="0"/>
          <w:sz w:val="28"/>
          <w:szCs w:val="28"/>
          <w:lang w:val="en-US" w:eastAsia="zh-CN"/>
        </w:rPr>
        <w:t>4</w:t>
      </w:r>
      <w:r>
        <w:rPr>
          <w:rFonts w:hint="default" w:ascii="Times New Roman" w:hAnsi="Times New Roman" w:eastAsia="宋体" w:cs="Times New Roman"/>
          <w:b w:val="0"/>
          <w:bCs w:val="0"/>
          <w:sz w:val="28"/>
          <w:szCs w:val="28"/>
        </w:rPr>
        <w:t>. 如我方成交，我方承诺：</w:t>
      </w:r>
    </w:p>
    <w:p w14:paraId="4BA46B79">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textAlignment w:val="auto"/>
        <w:rPr>
          <w:rFonts w:hint="default" w:ascii="Times New Roman" w:hAnsi="Times New Roman" w:eastAsia="宋体" w:cs="Times New Roman"/>
          <w:b w:val="0"/>
          <w:bCs w:val="0"/>
          <w:sz w:val="28"/>
          <w:szCs w:val="28"/>
        </w:rPr>
      </w:pPr>
      <w:r>
        <w:rPr>
          <w:rFonts w:hint="default" w:ascii="Times New Roman" w:hAnsi="Times New Roman" w:eastAsia="宋体" w:cs="Times New Roman"/>
          <w:b w:val="0"/>
          <w:bCs w:val="0"/>
          <w:sz w:val="28"/>
          <w:szCs w:val="28"/>
        </w:rPr>
        <w:t>(1)在收到成交通知书后，在成交通知书规定的期限内与你方签订合同；</w:t>
      </w:r>
    </w:p>
    <w:p w14:paraId="1382560B">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textAlignment w:val="auto"/>
        <w:rPr>
          <w:rFonts w:hint="default" w:ascii="Times New Roman" w:hAnsi="Times New Roman" w:eastAsia="宋体" w:cs="Times New Roman"/>
          <w:b w:val="0"/>
          <w:bCs w:val="0"/>
          <w:sz w:val="28"/>
          <w:szCs w:val="28"/>
        </w:rPr>
      </w:pPr>
      <w:r>
        <w:rPr>
          <w:rFonts w:hint="default" w:ascii="Times New Roman" w:hAnsi="Times New Roman" w:eastAsia="宋体" w:cs="Times New Roman"/>
          <w:b w:val="0"/>
          <w:bCs w:val="0"/>
          <w:sz w:val="28"/>
          <w:szCs w:val="28"/>
        </w:rPr>
        <w:t>(2)在签订合同时不向你方提出附加条件；</w:t>
      </w:r>
    </w:p>
    <w:p w14:paraId="17F07387">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textAlignment w:val="auto"/>
        <w:rPr>
          <w:rFonts w:hint="default" w:ascii="Times New Roman" w:hAnsi="Times New Roman" w:eastAsia="宋体" w:cs="Times New Roman"/>
          <w:b w:val="0"/>
          <w:bCs w:val="0"/>
          <w:sz w:val="28"/>
          <w:szCs w:val="28"/>
        </w:rPr>
      </w:pPr>
      <w:r>
        <w:rPr>
          <w:rFonts w:hint="default" w:ascii="Times New Roman" w:hAnsi="Times New Roman" w:eastAsia="宋体" w:cs="Times New Roman"/>
          <w:b w:val="0"/>
          <w:bCs w:val="0"/>
          <w:sz w:val="28"/>
          <w:szCs w:val="28"/>
        </w:rPr>
        <w:t>(3)按照采购文件要求递交履约保证金；</w:t>
      </w:r>
    </w:p>
    <w:p w14:paraId="236D5FEA">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textAlignment w:val="auto"/>
        <w:rPr>
          <w:rFonts w:hint="default" w:ascii="Times New Roman" w:hAnsi="Times New Roman" w:eastAsia="宋体" w:cs="Times New Roman"/>
          <w:b w:val="0"/>
          <w:bCs w:val="0"/>
          <w:sz w:val="28"/>
          <w:szCs w:val="28"/>
        </w:rPr>
      </w:pPr>
      <w:r>
        <w:rPr>
          <w:rFonts w:hint="default" w:ascii="Times New Roman" w:hAnsi="Times New Roman" w:eastAsia="宋体" w:cs="Times New Roman"/>
          <w:b w:val="0"/>
          <w:bCs w:val="0"/>
          <w:sz w:val="28"/>
          <w:szCs w:val="28"/>
        </w:rPr>
        <w:t>(4)在合同约定的期限内完成合同规定的全部义务。</w:t>
      </w:r>
    </w:p>
    <w:p w14:paraId="138324F3">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textAlignment w:val="auto"/>
        <w:rPr>
          <w:rFonts w:hint="default" w:ascii="Times New Roman" w:hAnsi="Times New Roman" w:eastAsia="宋体" w:cs="Times New Roman"/>
          <w:b w:val="0"/>
          <w:bCs w:val="0"/>
          <w:sz w:val="28"/>
          <w:szCs w:val="28"/>
        </w:rPr>
      </w:pPr>
      <w:r>
        <w:rPr>
          <w:rFonts w:hint="eastAsia" w:ascii="Times New Roman" w:hAnsi="Times New Roman" w:eastAsia="宋体" w:cs="Times New Roman"/>
          <w:b w:val="0"/>
          <w:bCs w:val="0"/>
          <w:sz w:val="28"/>
          <w:szCs w:val="28"/>
          <w:lang w:val="en-US" w:eastAsia="zh-CN"/>
        </w:rPr>
        <w:t>5</w:t>
      </w:r>
      <w:r>
        <w:rPr>
          <w:rFonts w:hint="default" w:ascii="Times New Roman" w:hAnsi="Times New Roman" w:eastAsia="宋体" w:cs="Times New Roman"/>
          <w:b w:val="0"/>
          <w:bCs w:val="0"/>
          <w:sz w:val="28"/>
          <w:szCs w:val="28"/>
        </w:rPr>
        <w:t>. 我方在此声明，所递交的响应文件及有关资料内容完整、真实和准确，且不存在</w:t>
      </w:r>
      <w:r>
        <w:rPr>
          <w:rFonts w:hint="eastAsia" w:ascii="Times New Roman" w:hAnsi="Times New Roman" w:eastAsia="宋体" w:cs="Times New Roman"/>
          <w:b w:val="0"/>
          <w:bCs w:val="0"/>
          <w:sz w:val="28"/>
          <w:szCs w:val="28"/>
          <w:lang w:val="en-US" w:eastAsia="zh-CN"/>
        </w:rPr>
        <w:t>采购文件规定的</w:t>
      </w:r>
      <w:r>
        <w:rPr>
          <w:rFonts w:hint="default" w:ascii="Times New Roman" w:hAnsi="Times New Roman" w:eastAsia="宋体" w:cs="Times New Roman"/>
          <w:b w:val="0"/>
          <w:bCs w:val="0"/>
          <w:sz w:val="28"/>
          <w:szCs w:val="28"/>
        </w:rPr>
        <w:t>供应商不得存在的情形。</w:t>
      </w:r>
    </w:p>
    <w:p w14:paraId="0C837BC5">
      <w:pPr>
        <w:keepNext w:val="0"/>
        <w:keepLines w:val="0"/>
        <w:pageBreakBefore w:val="0"/>
        <w:widowControl w:val="0"/>
        <w:kinsoku/>
        <w:wordWrap/>
        <w:overflowPunct/>
        <w:topLinePunct w:val="0"/>
        <w:autoSpaceDE/>
        <w:autoSpaceDN/>
        <w:bidi w:val="0"/>
        <w:adjustRightInd/>
        <w:snapToGrid/>
        <w:spacing w:line="480" w:lineRule="exact"/>
        <w:ind w:right="0"/>
        <w:jc w:val="left"/>
        <w:textAlignment w:val="auto"/>
        <w:rPr>
          <w:rFonts w:hint="default" w:ascii="Times New Roman" w:hAnsi="Times New Roman" w:eastAsia="宋体" w:cs="Times New Roman"/>
          <w:b w:val="0"/>
          <w:bCs w:val="0"/>
          <w:sz w:val="28"/>
          <w:szCs w:val="28"/>
        </w:rPr>
      </w:pPr>
    </w:p>
    <w:p w14:paraId="161E3804">
      <w:pPr>
        <w:keepNext w:val="0"/>
        <w:keepLines w:val="0"/>
        <w:pageBreakBefore w:val="0"/>
        <w:widowControl w:val="0"/>
        <w:kinsoku/>
        <w:wordWrap/>
        <w:overflowPunct/>
        <w:topLinePunct w:val="0"/>
        <w:autoSpaceDE/>
        <w:autoSpaceDN/>
        <w:bidi w:val="0"/>
        <w:adjustRightInd/>
        <w:snapToGrid/>
        <w:spacing w:line="480" w:lineRule="exact"/>
        <w:ind w:right="0" w:firstLine="2520" w:firstLineChars="900"/>
        <w:jc w:val="left"/>
        <w:textAlignment w:val="auto"/>
        <w:rPr>
          <w:rFonts w:hint="default" w:ascii="Times New Roman" w:hAnsi="Times New Roman" w:eastAsia="宋体" w:cs="Times New Roman"/>
          <w:b w:val="0"/>
          <w:bCs w:val="0"/>
          <w:sz w:val="28"/>
          <w:szCs w:val="28"/>
          <w:lang w:val="en-US" w:eastAsia="zh-CN"/>
        </w:rPr>
      </w:pPr>
      <w:r>
        <w:rPr>
          <w:rFonts w:hint="default" w:ascii="Times New Roman" w:hAnsi="Times New Roman" w:eastAsia="宋体" w:cs="Times New Roman"/>
          <w:b w:val="0"/>
          <w:bCs w:val="0"/>
          <w:sz w:val="28"/>
          <w:szCs w:val="28"/>
        </w:rPr>
        <w:t>供应商 ：(盖单位章)</w:t>
      </w:r>
      <w:r>
        <w:rPr>
          <w:rFonts w:hint="default" w:ascii="Times New Roman" w:hAnsi="Times New Roman" w:eastAsia="宋体" w:cs="Times New Roman"/>
          <w:b w:val="0"/>
          <w:bCs w:val="0"/>
          <w:sz w:val="28"/>
          <w:szCs w:val="28"/>
          <w:lang w:val="en-US" w:eastAsia="zh-CN"/>
        </w:rPr>
        <w:t xml:space="preserve">       </w:t>
      </w:r>
    </w:p>
    <w:p w14:paraId="7BAABD30">
      <w:pPr>
        <w:pStyle w:val="3"/>
        <w:keepNext w:val="0"/>
        <w:keepLines w:val="0"/>
        <w:pageBreakBefore w:val="0"/>
        <w:widowControl w:val="0"/>
        <w:kinsoku/>
        <w:wordWrap w:val="0"/>
        <w:overflowPunct/>
        <w:topLinePunct w:val="0"/>
        <w:autoSpaceDE/>
        <w:autoSpaceDN/>
        <w:bidi w:val="0"/>
        <w:adjustRightInd/>
        <w:snapToGrid/>
        <w:spacing w:line="480" w:lineRule="exact"/>
        <w:ind w:right="0"/>
        <w:jc w:val="both"/>
        <w:textAlignment w:val="auto"/>
        <w:rPr>
          <w:rFonts w:hint="default" w:ascii="Times New Roman" w:hAnsi="Times New Roman" w:eastAsia="宋体" w:cs="Times New Roman"/>
          <w:b w:val="0"/>
          <w:bCs w:val="0"/>
          <w:sz w:val="28"/>
          <w:szCs w:val="28"/>
          <w:lang w:val="en-US" w:eastAsia="zh-CN"/>
        </w:rPr>
      </w:pPr>
      <w:r>
        <w:rPr>
          <w:rFonts w:hint="eastAsia" w:ascii="Times New Roman" w:hAnsi="Times New Roman" w:cs="Times New Roman"/>
          <w:b w:val="0"/>
          <w:bCs w:val="0"/>
          <w:sz w:val="28"/>
          <w:szCs w:val="28"/>
          <w:lang w:val="en-US" w:eastAsia="zh-CN"/>
        </w:rPr>
        <w:t>报价单格式参考</w:t>
      </w:r>
      <w:r>
        <w:rPr>
          <w:rFonts w:hint="default" w:ascii="Times New Roman" w:hAnsi="Times New Roman" w:eastAsia="宋体" w:cs="Times New Roman"/>
          <w:b w:val="0"/>
          <w:bCs w:val="0"/>
          <w:kern w:val="1"/>
          <w:sz w:val="28"/>
          <w:szCs w:val="28"/>
        </w:rPr>
        <w:t>淮北矿业电子</w:t>
      </w:r>
      <w:r>
        <w:rPr>
          <w:rFonts w:hint="default" w:ascii="Times New Roman" w:hAnsi="Times New Roman" w:eastAsia="宋体" w:cs="Times New Roman"/>
          <w:b w:val="0"/>
          <w:bCs w:val="0"/>
          <w:kern w:val="1"/>
          <w:sz w:val="28"/>
          <w:szCs w:val="28"/>
          <w:lang w:val="en-US" w:eastAsia="zh-CN"/>
        </w:rPr>
        <w:t>商务</w:t>
      </w:r>
      <w:r>
        <w:rPr>
          <w:rFonts w:hint="default" w:ascii="Times New Roman" w:hAnsi="Times New Roman" w:eastAsia="宋体" w:cs="Times New Roman"/>
          <w:b w:val="0"/>
          <w:bCs w:val="0"/>
          <w:kern w:val="1"/>
          <w:sz w:val="28"/>
          <w:szCs w:val="28"/>
        </w:rPr>
        <w:t>采购</w:t>
      </w:r>
      <w:r>
        <w:rPr>
          <w:rFonts w:hint="eastAsia" w:ascii="Times New Roman" w:hAnsi="Times New Roman" w:cs="Times New Roman"/>
          <w:b w:val="0"/>
          <w:bCs w:val="0"/>
          <w:sz w:val="28"/>
          <w:szCs w:val="28"/>
          <w:lang w:val="en-US" w:eastAsia="zh-CN"/>
        </w:rPr>
        <w:t>平台报价格式</w:t>
      </w:r>
    </w:p>
    <w:p w14:paraId="5CCDE68C">
      <w:pPr>
        <w:keepNext w:val="0"/>
        <w:keepLines w:val="0"/>
        <w:pageBreakBefore w:val="0"/>
        <w:widowControl w:val="0"/>
        <w:kinsoku/>
        <w:wordWrap w:val="0"/>
        <w:overflowPunct/>
        <w:topLinePunct w:val="0"/>
        <w:autoSpaceDE/>
        <w:autoSpaceDN/>
        <w:bidi w:val="0"/>
        <w:adjustRightInd/>
        <w:snapToGrid/>
        <w:spacing w:line="560" w:lineRule="exact"/>
        <w:ind w:left="0" w:leftChars="0" w:right="0" w:firstLine="562" w:firstLineChars="200"/>
        <w:textAlignment w:val="auto"/>
        <w:rPr>
          <w:rFonts w:hint="default" w:ascii="Times New Roman" w:hAnsi="Times New Roman" w:eastAsia="宋体" w:cs="Times New Roman"/>
          <w:b/>
          <w:bCs/>
          <w:kern w:val="1"/>
          <w:sz w:val="28"/>
          <w:szCs w:val="28"/>
          <w:highlight w:val="none"/>
        </w:rPr>
      </w:pPr>
      <w:r>
        <w:rPr>
          <w:rFonts w:hint="default" w:ascii="Times New Roman" w:hAnsi="Times New Roman" w:eastAsia="宋体" w:cs="Times New Roman"/>
          <w:b/>
          <w:bCs/>
          <w:color w:val="auto"/>
          <w:kern w:val="1"/>
          <w:sz w:val="28"/>
          <w:szCs w:val="28"/>
          <w:highlight w:val="none"/>
          <w:lang w:val="en-US" w:eastAsia="zh-CN"/>
        </w:rPr>
        <w:t>（二）</w:t>
      </w:r>
      <w:r>
        <w:rPr>
          <w:rFonts w:hint="default" w:ascii="Times New Roman" w:hAnsi="Times New Roman" w:eastAsia="宋体" w:cs="Times New Roman"/>
          <w:b/>
          <w:bCs/>
          <w:kern w:val="1"/>
          <w:sz w:val="28"/>
          <w:szCs w:val="28"/>
          <w:highlight w:val="none"/>
        </w:rPr>
        <w:t>响应保证金</w:t>
      </w:r>
    </w:p>
    <w:p w14:paraId="5C20217C">
      <w:pPr>
        <w:keepNext w:val="0"/>
        <w:keepLines w:val="0"/>
        <w:pageBreakBefore w:val="0"/>
        <w:widowControl w:val="0"/>
        <w:kinsoku/>
        <w:wordWrap w:val="0"/>
        <w:overflowPunct/>
        <w:topLinePunct w:val="0"/>
        <w:autoSpaceDE/>
        <w:autoSpaceDN/>
        <w:bidi w:val="0"/>
        <w:adjustRightInd/>
        <w:snapToGrid/>
        <w:spacing w:line="560" w:lineRule="exact"/>
        <w:ind w:left="0" w:leftChars="0" w:right="0" w:firstLine="560" w:firstLineChars="200"/>
        <w:textAlignment w:val="auto"/>
        <w:rPr>
          <w:rFonts w:hint="default" w:ascii="Times New Roman" w:hAnsi="Times New Roman" w:eastAsia="宋体" w:cs="Times New Roman"/>
          <w:b w:val="0"/>
          <w:bCs w:val="0"/>
          <w:kern w:val="1"/>
          <w:sz w:val="28"/>
          <w:szCs w:val="28"/>
          <w:highlight w:val="none"/>
          <w:lang w:eastAsia="zh-CN"/>
        </w:rPr>
      </w:pPr>
      <w:r>
        <w:rPr>
          <w:rFonts w:hint="default" w:ascii="Times New Roman" w:hAnsi="Times New Roman" w:eastAsia="宋体" w:cs="Times New Roman"/>
          <w:b w:val="0"/>
          <w:bCs w:val="0"/>
          <w:kern w:val="1"/>
          <w:sz w:val="28"/>
          <w:szCs w:val="28"/>
          <w:highlight w:val="none"/>
          <w:lang w:val="en-US" w:eastAsia="zh-CN"/>
        </w:rPr>
        <w:t>响应</w:t>
      </w:r>
      <w:r>
        <w:rPr>
          <w:rFonts w:hint="default" w:ascii="Times New Roman" w:hAnsi="Times New Roman" w:eastAsia="宋体" w:cs="Times New Roman"/>
          <w:b w:val="0"/>
          <w:bCs w:val="0"/>
          <w:kern w:val="1"/>
          <w:sz w:val="28"/>
          <w:szCs w:val="28"/>
          <w:highlight w:val="none"/>
        </w:rPr>
        <w:t>保证金回执单</w:t>
      </w:r>
      <w:r>
        <w:rPr>
          <w:rFonts w:hint="eastAsia" w:ascii="Times New Roman" w:hAnsi="Times New Roman" w:eastAsia="宋体" w:cs="Times New Roman"/>
          <w:b w:val="0"/>
          <w:bCs w:val="0"/>
          <w:kern w:val="1"/>
          <w:sz w:val="28"/>
          <w:szCs w:val="28"/>
          <w:highlight w:val="none"/>
          <w:lang w:eastAsia="zh-CN"/>
        </w:rPr>
        <w:t>（</w:t>
      </w:r>
      <w:r>
        <w:rPr>
          <w:rFonts w:hint="eastAsia" w:ascii="Times New Roman" w:hAnsi="Times New Roman" w:eastAsia="宋体" w:cs="Times New Roman"/>
          <w:b w:val="0"/>
          <w:bCs w:val="0"/>
          <w:kern w:val="1"/>
          <w:sz w:val="28"/>
          <w:szCs w:val="28"/>
          <w:highlight w:val="none"/>
          <w:lang w:val="en-US" w:eastAsia="zh-CN"/>
        </w:rPr>
        <w:t>如有</w:t>
      </w:r>
      <w:r>
        <w:rPr>
          <w:rFonts w:hint="eastAsia" w:ascii="Times New Roman" w:hAnsi="Times New Roman" w:eastAsia="宋体" w:cs="Times New Roman"/>
          <w:b w:val="0"/>
          <w:bCs w:val="0"/>
          <w:kern w:val="1"/>
          <w:sz w:val="28"/>
          <w:szCs w:val="28"/>
          <w:highlight w:val="none"/>
          <w:lang w:eastAsia="zh-CN"/>
        </w:rPr>
        <w:t>）</w:t>
      </w:r>
    </w:p>
    <w:p w14:paraId="405CDA7F">
      <w:pPr>
        <w:keepNext w:val="0"/>
        <w:keepLines w:val="0"/>
        <w:pageBreakBefore w:val="0"/>
        <w:widowControl w:val="0"/>
        <w:kinsoku/>
        <w:wordWrap w:val="0"/>
        <w:overflowPunct/>
        <w:topLinePunct w:val="0"/>
        <w:autoSpaceDE/>
        <w:autoSpaceDN/>
        <w:bidi w:val="0"/>
        <w:adjustRightInd/>
        <w:snapToGrid/>
        <w:spacing w:line="560" w:lineRule="exact"/>
        <w:ind w:left="0" w:leftChars="0" w:right="0" w:firstLine="562" w:firstLineChars="200"/>
        <w:textAlignment w:val="auto"/>
        <w:rPr>
          <w:rFonts w:hint="default" w:ascii="Times New Roman" w:hAnsi="Times New Roman" w:eastAsia="宋体" w:cs="Times New Roman"/>
          <w:b/>
          <w:bCs/>
          <w:kern w:val="1"/>
          <w:sz w:val="28"/>
          <w:szCs w:val="28"/>
          <w:highlight w:val="none"/>
          <w:lang w:eastAsia="zh-CN"/>
        </w:rPr>
      </w:pPr>
      <w:r>
        <w:rPr>
          <w:rFonts w:hint="default" w:ascii="Times New Roman" w:hAnsi="Times New Roman" w:eastAsia="宋体" w:cs="Times New Roman"/>
          <w:b/>
          <w:bCs/>
          <w:kern w:val="1"/>
          <w:sz w:val="28"/>
          <w:szCs w:val="28"/>
          <w:highlight w:val="none"/>
          <w:lang w:eastAsia="zh-CN"/>
        </w:rPr>
        <w:t>（</w:t>
      </w:r>
      <w:r>
        <w:rPr>
          <w:rFonts w:hint="eastAsia" w:ascii="Times New Roman" w:hAnsi="Times New Roman" w:eastAsia="宋体" w:cs="Times New Roman"/>
          <w:b/>
          <w:bCs/>
          <w:kern w:val="1"/>
          <w:sz w:val="28"/>
          <w:szCs w:val="28"/>
          <w:highlight w:val="none"/>
          <w:lang w:val="en-US" w:eastAsia="zh-CN"/>
        </w:rPr>
        <w:t>三</w:t>
      </w:r>
      <w:r>
        <w:rPr>
          <w:rFonts w:hint="default" w:ascii="Times New Roman" w:hAnsi="Times New Roman" w:eastAsia="宋体" w:cs="Times New Roman"/>
          <w:b/>
          <w:bCs/>
          <w:kern w:val="1"/>
          <w:sz w:val="28"/>
          <w:szCs w:val="28"/>
          <w:highlight w:val="none"/>
          <w:lang w:eastAsia="zh-CN"/>
        </w:rPr>
        <w:t>）商务和技术偏差表</w:t>
      </w:r>
    </w:p>
    <w:p w14:paraId="5E83A1B2">
      <w:pPr>
        <w:keepNext w:val="0"/>
        <w:keepLines w:val="0"/>
        <w:pageBreakBefore w:val="0"/>
        <w:widowControl w:val="0"/>
        <w:kinsoku/>
        <w:wordWrap w:val="0"/>
        <w:overflowPunct/>
        <w:topLinePunct w:val="0"/>
        <w:autoSpaceDE/>
        <w:autoSpaceDN/>
        <w:bidi w:val="0"/>
        <w:adjustRightInd/>
        <w:snapToGrid/>
        <w:spacing w:line="560" w:lineRule="exact"/>
        <w:ind w:left="0" w:leftChars="0" w:right="0" w:firstLine="560" w:firstLineChars="200"/>
        <w:textAlignment w:val="auto"/>
        <w:rPr>
          <w:rFonts w:hint="default" w:ascii="Times New Roman" w:hAnsi="Times New Roman" w:eastAsia="宋体" w:cs="Times New Roman"/>
          <w:b w:val="0"/>
          <w:bCs w:val="0"/>
          <w:kern w:val="1"/>
          <w:sz w:val="28"/>
          <w:szCs w:val="28"/>
          <w:highlight w:val="none"/>
        </w:rPr>
      </w:pPr>
      <w:r>
        <w:rPr>
          <w:rFonts w:hint="default" w:ascii="Times New Roman" w:hAnsi="Times New Roman" w:eastAsia="宋体" w:cs="Times New Roman"/>
          <w:b w:val="0"/>
          <w:bCs w:val="0"/>
          <w:kern w:val="1"/>
          <w:sz w:val="28"/>
          <w:szCs w:val="28"/>
          <w:highlight w:val="none"/>
          <w:lang w:val="en-US" w:eastAsia="zh-CN"/>
        </w:rPr>
        <w:t>1.</w:t>
      </w:r>
      <w:r>
        <w:rPr>
          <w:rFonts w:hint="default" w:ascii="Times New Roman" w:hAnsi="Times New Roman" w:eastAsia="宋体" w:cs="Times New Roman"/>
          <w:b w:val="0"/>
          <w:bCs w:val="0"/>
          <w:kern w:val="1"/>
          <w:sz w:val="28"/>
          <w:szCs w:val="28"/>
          <w:highlight w:val="none"/>
        </w:rPr>
        <w:t>技术偏差表（格式）</w:t>
      </w:r>
    </w:p>
    <w:tbl>
      <w:tblPr>
        <w:tblStyle w:val="9"/>
        <w:tblW w:w="9451" w:type="dxa"/>
        <w:tblInd w:w="0" w:type="dxa"/>
        <w:tblLayout w:type="fixed"/>
        <w:tblCellMar>
          <w:top w:w="0" w:type="dxa"/>
          <w:left w:w="108" w:type="dxa"/>
          <w:bottom w:w="0" w:type="dxa"/>
          <w:right w:w="108" w:type="dxa"/>
        </w:tblCellMar>
      </w:tblPr>
      <w:tblGrid>
        <w:gridCol w:w="913"/>
        <w:gridCol w:w="1974"/>
        <w:gridCol w:w="990"/>
        <w:gridCol w:w="2366"/>
        <w:gridCol w:w="2184"/>
        <w:gridCol w:w="1024"/>
      </w:tblGrid>
      <w:tr w14:paraId="6FF05032">
        <w:tblPrEx>
          <w:tblCellMar>
            <w:top w:w="0" w:type="dxa"/>
            <w:left w:w="108" w:type="dxa"/>
            <w:bottom w:w="0" w:type="dxa"/>
            <w:right w:w="108" w:type="dxa"/>
          </w:tblCellMar>
        </w:tblPrEx>
        <w:trPr>
          <w:trHeight w:val="416" w:hRule="atLeast"/>
        </w:trPr>
        <w:tc>
          <w:tcPr>
            <w:tcW w:w="913" w:type="dxa"/>
            <w:tcBorders>
              <w:top w:val="single" w:color="000000" w:sz="4" w:space="0"/>
              <w:left w:val="single" w:color="000000" w:sz="4" w:space="0"/>
              <w:bottom w:val="single" w:color="000000" w:sz="4" w:space="0"/>
              <w:right w:val="single" w:color="000000" w:sz="4" w:space="0"/>
            </w:tcBorders>
            <w:noWrap w:val="0"/>
            <w:vAlign w:val="center"/>
          </w:tcPr>
          <w:p w14:paraId="0C112F2F">
            <w:pPr>
              <w:keepNext w:val="0"/>
              <w:keepLines w:val="0"/>
              <w:pageBreakBefore w:val="0"/>
              <w:widowControl w:val="0"/>
              <w:kinsoku/>
              <w:wordWrap w:val="0"/>
              <w:overflowPunct/>
              <w:topLinePunct w:val="0"/>
              <w:autoSpaceDE/>
              <w:autoSpaceDN/>
              <w:bidi w:val="0"/>
              <w:adjustRightInd/>
              <w:snapToGrid/>
              <w:spacing w:line="480" w:lineRule="exact"/>
              <w:ind w:right="0"/>
              <w:jc w:val="both"/>
              <w:rPr>
                <w:rFonts w:hint="default" w:ascii="Times New Roman" w:hAnsi="Times New Roman" w:eastAsia="宋体" w:cs="Times New Roman"/>
                <w:b w:val="0"/>
                <w:bCs w:val="0"/>
                <w:sz w:val="21"/>
                <w:szCs w:val="21"/>
                <w:highlight w:val="none"/>
              </w:rPr>
            </w:pPr>
            <w:r>
              <w:rPr>
                <w:rFonts w:hint="default" w:ascii="Times New Roman" w:hAnsi="Times New Roman" w:eastAsia="宋体" w:cs="Times New Roman"/>
                <w:b w:val="0"/>
                <w:bCs w:val="0"/>
                <w:sz w:val="21"/>
                <w:szCs w:val="21"/>
                <w:highlight w:val="none"/>
              </w:rPr>
              <w:t>序号</w:t>
            </w:r>
          </w:p>
        </w:tc>
        <w:tc>
          <w:tcPr>
            <w:tcW w:w="1974" w:type="dxa"/>
            <w:tcBorders>
              <w:top w:val="single" w:color="000000" w:sz="4" w:space="0"/>
              <w:left w:val="single" w:color="000000" w:sz="4" w:space="0"/>
              <w:bottom w:val="single" w:color="000000" w:sz="4" w:space="0"/>
              <w:right w:val="single" w:color="000000" w:sz="4" w:space="0"/>
            </w:tcBorders>
            <w:noWrap w:val="0"/>
            <w:vAlign w:val="center"/>
          </w:tcPr>
          <w:p w14:paraId="21C24CA7">
            <w:pPr>
              <w:keepNext w:val="0"/>
              <w:keepLines w:val="0"/>
              <w:pageBreakBefore w:val="0"/>
              <w:widowControl w:val="0"/>
              <w:kinsoku/>
              <w:wordWrap w:val="0"/>
              <w:overflowPunct/>
              <w:topLinePunct w:val="0"/>
              <w:autoSpaceDE/>
              <w:autoSpaceDN/>
              <w:bidi w:val="0"/>
              <w:adjustRightInd/>
              <w:snapToGrid/>
              <w:spacing w:line="480" w:lineRule="exact"/>
              <w:ind w:right="0"/>
              <w:jc w:val="both"/>
              <w:rPr>
                <w:rFonts w:hint="default" w:ascii="Times New Roman" w:hAnsi="Times New Roman" w:eastAsia="宋体" w:cs="Times New Roman"/>
                <w:b w:val="0"/>
                <w:bCs w:val="0"/>
                <w:sz w:val="21"/>
                <w:szCs w:val="21"/>
                <w:highlight w:val="none"/>
              </w:rPr>
            </w:pPr>
            <w:r>
              <w:rPr>
                <w:rFonts w:hint="default" w:ascii="Times New Roman" w:hAnsi="Times New Roman" w:eastAsia="宋体" w:cs="Times New Roman"/>
                <w:b w:val="0"/>
                <w:bCs w:val="0"/>
                <w:sz w:val="21"/>
                <w:szCs w:val="21"/>
                <w:highlight w:val="none"/>
              </w:rPr>
              <w:t>货物名称</w:t>
            </w:r>
          </w:p>
        </w:tc>
        <w:tc>
          <w:tcPr>
            <w:tcW w:w="990" w:type="dxa"/>
            <w:tcBorders>
              <w:top w:val="single" w:color="000000" w:sz="4" w:space="0"/>
              <w:left w:val="single" w:color="000000" w:sz="4" w:space="0"/>
              <w:bottom w:val="single" w:color="000000" w:sz="4" w:space="0"/>
              <w:right w:val="single" w:color="000000" w:sz="4" w:space="0"/>
            </w:tcBorders>
            <w:noWrap w:val="0"/>
            <w:vAlign w:val="center"/>
          </w:tcPr>
          <w:p w14:paraId="21496FCB">
            <w:pPr>
              <w:keepNext w:val="0"/>
              <w:keepLines w:val="0"/>
              <w:pageBreakBefore w:val="0"/>
              <w:widowControl w:val="0"/>
              <w:kinsoku/>
              <w:wordWrap w:val="0"/>
              <w:overflowPunct/>
              <w:topLinePunct w:val="0"/>
              <w:autoSpaceDE/>
              <w:autoSpaceDN/>
              <w:bidi w:val="0"/>
              <w:adjustRightInd/>
              <w:snapToGrid/>
              <w:spacing w:line="480" w:lineRule="exact"/>
              <w:ind w:right="0"/>
              <w:jc w:val="both"/>
              <w:rPr>
                <w:rFonts w:hint="default" w:ascii="Times New Roman" w:hAnsi="Times New Roman" w:eastAsia="宋体" w:cs="Times New Roman"/>
                <w:b w:val="0"/>
                <w:bCs w:val="0"/>
                <w:sz w:val="21"/>
                <w:szCs w:val="21"/>
                <w:highlight w:val="none"/>
              </w:rPr>
            </w:pPr>
            <w:r>
              <w:rPr>
                <w:rFonts w:hint="default" w:ascii="Times New Roman" w:hAnsi="Times New Roman" w:eastAsia="宋体" w:cs="Times New Roman"/>
                <w:b w:val="0"/>
                <w:bCs w:val="0"/>
                <w:sz w:val="21"/>
                <w:szCs w:val="21"/>
                <w:highlight w:val="none"/>
              </w:rPr>
              <w:t>数量</w:t>
            </w:r>
          </w:p>
        </w:tc>
        <w:tc>
          <w:tcPr>
            <w:tcW w:w="2366" w:type="dxa"/>
            <w:tcBorders>
              <w:top w:val="single" w:color="000000" w:sz="4" w:space="0"/>
              <w:left w:val="single" w:color="000000" w:sz="4" w:space="0"/>
              <w:bottom w:val="single" w:color="000000" w:sz="4" w:space="0"/>
              <w:right w:val="single" w:color="000000" w:sz="4" w:space="0"/>
            </w:tcBorders>
            <w:noWrap w:val="0"/>
            <w:vAlign w:val="center"/>
          </w:tcPr>
          <w:p w14:paraId="29BED7AA">
            <w:pPr>
              <w:keepNext w:val="0"/>
              <w:keepLines w:val="0"/>
              <w:pageBreakBefore w:val="0"/>
              <w:widowControl w:val="0"/>
              <w:kinsoku/>
              <w:wordWrap w:val="0"/>
              <w:overflowPunct/>
              <w:topLinePunct w:val="0"/>
              <w:autoSpaceDE/>
              <w:autoSpaceDN/>
              <w:bidi w:val="0"/>
              <w:adjustRightInd/>
              <w:snapToGrid/>
              <w:spacing w:line="480" w:lineRule="exact"/>
              <w:ind w:right="0"/>
              <w:jc w:val="both"/>
              <w:rPr>
                <w:rFonts w:hint="default" w:ascii="Times New Roman" w:hAnsi="Times New Roman" w:eastAsia="宋体" w:cs="Times New Roman"/>
                <w:b w:val="0"/>
                <w:bCs w:val="0"/>
                <w:sz w:val="21"/>
                <w:szCs w:val="21"/>
                <w:highlight w:val="none"/>
              </w:rPr>
            </w:pPr>
            <w:r>
              <w:rPr>
                <w:rFonts w:hint="default" w:ascii="Times New Roman" w:hAnsi="Times New Roman" w:eastAsia="宋体" w:cs="Times New Roman"/>
                <w:b w:val="0"/>
                <w:bCs w:val="0"/>
                <w:sz w:val="21"/>
                <w:szCs w:val="21"/>
                <w:highlight w:val="none"/>
                <w:lang w:val="en-US" w:eastAsia="zh-CN"/>
              </w:rPr>
              <w:t>采购</w:t>
            </w:r>
            <w:r>
              <w:rPr>
                <w:rFonts w:hint="default" w:ascii="Times New Roman" w:hAnsi="Times New Roman" w:eastAsia="宋体" w:cs="Times New Roman"/>
                <w:b w:val="0"/>
                <w:bCs w:val="0"/>
                <w:sz w:val="21"/>
                <w:szCs w:val="21"/>
                <w:highlight w:val="none"/>
              </w:rPr>
              <w:t>文件要求</w:t>
            </w:r>
          </w:p>
        </w:tc>
        <w:tc>
          <w:tcPr>
            <w:tcW w:w="2184" w:type="dxa"/>
            <w:tcBorders>
              <w:top w:val="single" w:color="000000" w:sz="4" w:space="0"/>
              <w:left w:val="single" w:color="000000" w:sz="4" w:space="0"/>
              <w:bottom w:val="single" w:color="000000" w:sz="4" w:space="0"/>
              <w:right w:val="single" w:color="000000" w:sz="4" w:space="0"/>
            </w:tcBorders>
            <w:noWrap w:val="0"/>
            <w:vAlign w:val="center"/>
          </w:tcPr>
          <w:p w14:paraId="0D05F981">
            <w:pPr>
              <w:keepNext w:val="0"/>
              <w:keepLines w:val="0"/>
              <w:pageBreakBefore w:val="0"/>
              <w:widowControl w:val="0"/>
              <w:kinsoku/>
              <w:wordWrap w:val="0"/>
              <w:overflowPunct/>
              <w:topLinePunct w:val="0"/>
              <w:autoSpaceDE/>
              <w:autoSpaceDN/>
              <w:bidi w:val="0"/>
              <w:adjustRightInd/>
              <w:snapToGrid/>
              <w:spacing w:line="480" w:lineRule="exact"/>
              <w:ind w:right="0"/>
              <w:jc w:val="both"/>
              <w:rPr>
                <w:rFonts w:hint="default" w:ascii="Times New Roman" w:hAnsi="Times New Roman" w:eastAsia="宋体" w:cs="Times New Roman"/>
                <w:b w:val="0"/>
                <w:bCs w:val="0"/>
                <w:sz w:val="21"/>
                <w:szCs w:val="21"/>
                <w:highlight w:val="none"/>
              </w:rPr>
            </w:pPr>
            <w:r>
              <w:rPr>
                <w:rFonts w:hint="default" w:ascii="Times New Roman" w:hAnsi="Times New Roman" w:eastAsia="宋体" w:cs="Times New Roman"/>
                <w:b w:val="0"/>
                <w:bCs w:val="0"/>
                <w:sz w:val="21"/>
                <w:szCs w:val="21"/>
                <w:highlight w:val="none"/>
                <w:lang w:val="en-US" w:eastAsia="zh-CN"/>
              </w:rPr>
              <w:t>响应</w:t>
            </w:r>
            <w:r>
              <w:rPr>
                <w:rFonts w:hint="default" w:ascii="Times New Roman" w:hAnsi="Times New Roman" w:eastAsia="宋体" w:cs="Times New Roman"/>
                <w:b w:val="0"/>
                <w:bCs w:val="0"/>
                <w:sz w:val="21"/>
                <w:szCs w:val="21"/>
                <w:highlight w:val="none"/>
              </w:rPr>
              <w:t>文件对应</w:t>
            </w:r>
          </w:p>
        </w:tc>
        <w:tc>
          <w:tcPr>
            <w:tcW w:w="1024" w:type="dxa"/>
            <w:tcBorders>
              <w:top w:val="single" w:color="000000" w:sz="4" w:space="0"/>
              <w:left w:val="single" w:color="000000" w:sz="4" w:space="0"/>
              <w:bottom w:val="single" w:color="000000" w:sz="4" w:space="0"/>
              <w:right w:val="single" w:color="000000" w:sz="4" w:space="0"/>
            </w:tcBorders>
            <w:noWrap w:val="0"/>
            <w:vAlign w:val="center"/>
          </w:tcPr>
          <w:p w14:paraId="217D7670">
            <w:pPr>
              <w:keepNext w:val="0"/>
              <w:keepLines w:val="0"/>
              <w:pageBreakBefore w:val="0"/>
              <w:widowControl w:val="0"/>
              <w:kinsoku/>
              <w:wordWrap w:val="0"/>
              <w:overflowPunct/>
              <w:topLinePunct w:val="0"/>
              <w:autoSpaceDE/>
              <w:autoSpaceDN/>
              <w:bidi w:val="0"/>
              <w:adjustRightInd/>
              <w:snapToGrid/>
              <w:spacing w:line="480" w:lineRule="exact"/>
              <w:ind w:right="0"/>
              <w:jc w:val="both"/>
              <w:rPr>
                <w:rFonts w:hint="default" w:ascii="Times New Roman" w:hAnsi="Times New Roman" w:eastAsia="宋体" w:cs="Times New Roman"/>
                <w:b w:val="0"/>
                <w:bCs w:val="0"/>
                <w:sz w:val="21"/>
                <w:szCs w:val="21"/>
                <w:highlight w:val="none"/>
              </w:rPr>
            </w:pPr>
            <w:r>
              <w:rPr>
                <w:rFonts w:hint="default" w:ascii="Times New Roman" w:hAnsi="Times New Roman" w:eastAsia="宋体" w:cs="Times New Roman"/>
                <w:b w:val="0"/>
                <w:bCs w:val="0"/>
                <w:sz w:val="21"/>
                <w:szCs w:val="21"/>
                <w:highlight w:val="none"/>
              </w:rPr>
              <w:t>备注</w:t>
            </w:r>
          </w:p>
        </w:tc>
      </w:tr>
      <w:tr w14:paraId="2DBAF155">
        <w:tblPrEx>
          <w:tblCellMar>
            <w:top w:w="0" w:type="dxa"/>
            <w:left w:w="108" w:type="dxa"/>
            <w:bottom w:w="0" w:type="dxa"/>
            <w:right w:w="108" w:type="dxa"/>
          </w:tblCellMar>
        </w:tblPrEx>
        <w:trPr>
          <w:trHeight w:val="363" w:hRule="atLeast"/>
        </w:trPr>
        <w:tc>
          <w:tcPr>
            <w:tcW w:w="913" w:type="dxa"/>
            <w:tcBorders>
              <w:top w:val="single" w:color="000000" w:sz="4" w:space="0"/>
              <w:left w:val="single" w:color="000000" w:sz="4" w:space="0"/>
              <w:bottom w:val="single" w:color="000000" w:sz="4" w:space="0"/>
              <w:right w:val="single" w:color="000000" w:sz="4" w:space="0"/>
            </w:tcBorders>
            <w:noWrap w:val="0"/>
            <w:vAlign w:val="top"/>
          </w:tcPr>
          <w:p w14:paraId="37B3DF87">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rPr>
                <w:rFonts w:hint="default" w:ascii="Times New Roman" w:hAnsi="Times New Roman" w:eastAsia="宋体" w:cs="Times New Roman"/>
                <w:b w:val="0"/>
                <w:bCs w:val="0"/>
                <w:kern w:val="1"/>
                <w:sz w:val="28"/>
                <w:szCs w:val="28"/>
                <w:highlight w:val="none"/>
              </w:rPr>
            </w:pPr>
          </w:p>
        </w:tc>
        <w:tc>
          <w:tcPr>
            <w:tcW w:w="1974" w:type="dxa"/>
            <w:tcBorders>
              <w:top w:val="single" w:color="000000" w:sz="4" w:space="0"/>
              <w:left w:val="single" w:color="000000" w:sz="4" w:space="0"/>
              <w:bottom w:val="single" w:color="000000" w:sz="4" w:space="0"/>
              <w:right w:val="single" w:color="000000" w:sz="4" w:space="0"/>
            </w:tcBorders>
            <w:noWrap w:val="0"/>
            <w:vAlign w:val="top"/>
          </w:tcPr>
          <w:p w14:paraId="45674D23">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rPr>
                <w:rFonts w:hint="default" w:ascii="Times New Roman" w:hAnsi="Times New Roman" w:eastAsia="宋体" w:cs="Times New Roman"/>
                <w:b w:val="0"/>
                <w:bCs w:val="0"/>
                <w:kern w:val="1"/>
                <w:sz w:val="28"/>
                <w:szCs w:val="28"/>
                <w:highlight w:val="none"/>
              </w:rPr>
            </w:pPr>
          </w:p>
        </w:tc>
        <w:tc>
          <w:tcPr>
            <w:tcW w:w="990" w:type="dxa"/>
            <w:tcBorders>
              <w:top w:val="single" w:color="000000" w:sz="4" w:space="0"/>
              <w:left w:val="single" w:color="000000" w:sz="4" w:space="0"/>
              <w:bottom w:val="single" w:color="000000" w:sz="4" w:space="0"/>
              <w:right w:val="single" w:color="000000" w:sz="4" w:space="0"/>
            </w:tcBorders>
            <w:noWrap w:val="0"/>
            <w:vAlign w:val="top"/>
          </w:tcPr>
          <w:p w14:paraId="1596736D">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rPr>
                <w:rFonts w:hint="default" w:ascii="Times New Roman" w:hAnsi="Times New Roman" w:eastAsia="宋体" w:cs="Times New Roman"/>
                <w:b w:val="0"/>
                <w:bCs w:val="0"/>
                <w:kern w:val="1"/>
                <w:sz w:val="28"/>
                <w:szCs w:val="28"/>
                <w:highlight w:val="none"/>
              </w:rPr>
            </w:pPr>
          </w:p>
        </w:tc>
        <w:tc>
          <w:tcPr>
            <w:tcW w:w="2366" w:type="dxa"/>
            <w:tcBorders>
              <w:top w:val="single" w:color="000000" w:sz="4" w:space="0"/>
              <w:left w:val="single" w:color="000000" w:sz="4" w:space="0"/>
              <w:bottom w:val="single" w:color="000000" w:sz="4" w:space="0"/>
              <w:right w:val="single" w:color="000000" w:sz="4" w:space="0"/>
            </w:tcBorders>
            <w:noWrap w:val="0"/>
            <w:vAlign w:val="top"/>
          </w:tcPr>
          <w:p w14:paraId="49B8E3CA">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rPr>
                <w:rFonts w:hint="default" w:ascii="Times New Roman" w:hAnsi="Times New Roman" w:eastAsia="宋体" w:cs="Times New Roman"/>
                <w:b w:val="0"/>
                <w:bCs w:val="0"/>
                <w:kern w:val="1"/>
                <w:sz w:val="28"/>
                <w:szCs w:val="28"/>
                <w:highlight w:val="none"/>
              </w:rPr>
            </w:pPr>
          </w:p>
        </w:tc>
        <w:tc>
          <w:tcPr>
            <w:tcW w:w="2184" w:type="dxa"/>
            <w:tcBorders>
              <w:top w:val="single" w:color="000000" w:sz="4" w:space="0"/>
              <w:left w:val="single" w:color="000000" w:sz="4" w:space="0"/>
              <w:bottom w:val="single" w:color="000000" w:sz="4" w:space="0"/>
              <w:right w:val="single" w:color="000000" w:sz="4" w:space="0"/>
            </w:tcBorders>
            <w:noWrap w:val="0"/>
            <w:vAlign w:val="top"/>
          </w:tcPr>
          <w:p w14:paraId="1ED543BF">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rPr>
                <w:rFonts w:hint="default" w:ascii="Times New Roman" w:hAnsi="Times New Roman" w:eastAsia="宋体" w:cs="Times New Roman"/>
                <w:b w:val="0"/>
                <w:bCs w:val="0"/>
                <w:kern w:val="1"/>
                <w:sz w:val="28"/>
                <w:szCs w:val="28"/>
                <w:highlight w:val="none"/>
              </w:rPr>
            </w:pPr>
          </w:p>
        </w:tc>
        <w:tc>
          <w:tcPr>
            <w:tcW w:w="1024" w:type="dxa"/>
            <w:tcBorders>
              <w:top w:val="single" w:color="000000" w:sz="4" w:space="0"/>
              <w:left w:val="single" w:color="000000" w:sz="4" w:space="0"/>
              <w:bottom w:val="single" w:color="000000" w:sz="4" w:space="0"/>
              <w:right w:val="single" w:color="000000" w:sz="4" w:space="0"/>
            </w:tcBorders>
            <w:noWrap w:val="0"/>
            <w:vAlign w:val="top"/>
          </w:tcPr>
          <w:p w14:paraId="1EC5C67F">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rPr>
                <w:rFonts w:hint="default" w:ascii="Times New Roman" w:hAnsi="Times New Roman" w:eastAsia="宋体" w:cs="Times New Roman"/>
                <w:b w:val="0"/>
                <w:bCs w:val="0"/>
                <w:kern w:val="1"/>
                <w:sz w:val="28"/>
                <w:szCs w:val="28"/>
                <w:highlight w:val="none"/>
              </w:rPr>
            </w:pPr>
          </w:p>
        </w:tc>
      </w:tr>
      <w:tr w14:paraId="1C359E74">
        <w:tblPrEx>
          <w:tblCellMar>
            <w:top w:w="0" w:type="dxa"/>
            <w:left w:w="108" w:type="dxa"/>
            <w:bottom w:w="0" w:type="dxa"/>
            <w:right w:w="108" w:type="dxa"/>
          </w:tblCellMar>
        </w:tblPrEx>
        <w:trPr>
          <w:trHeight w:val="363" w:hRule="atLeast"/>
        </w:trPr>
        <w:tc>
          <w:tcPr>
            <w:tcW w:w="913" w:type="dxa"/>
            <w:tcBorders>
              <w:top w:val="single" w:color="000000" w:sz="4" w:space="0"/>
              <w:left w:val="single" w:color="000000" w:sz="4" w:space="0"/>
              <w:bottom w:val="single" w:color="000000" w:sz="4" w:space="0"/>
              <w:right w:val="single" w:color="000000" w:sz="4" w:space="0"/>
            </w:tcBorders>
            <w:noWrap w:val="0"/>
            <w:vAlign w:val="top"/>
          </w:tcPr>
          <w:p w14:paraId="1FBFC391">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rPr>
                <w:rFonts w:hint="default" w:ascii="Times New Roman" w:hAnsi="Times New Roman" w:eastAsia="宋体" w:cs="Times New Roman"/>
                <w:b w:val="0"/>
                <w:bCs w:val="0"/>
                <w:kern w:val="1"/>
                <w:sz w:val="28"/>
                <w:szCs w:val="28"/>
                <w:highlight w:val="none"/>
              </w:rPr>
            </w:pPr>
          </w:p>
        </w:tc>
        <w:tc>
          <w:tcPr>
            <w:tcW w:w="1974" w:type="dxa"/>
            <w:tcBorders>
              <w:top w:val="single" w:color="000000" w:sz="4" w:space="0"/>
              <w:left w:val="single" w:color="000000" w:sz="4" w:space="0"/>
              <w:bottom w:val="single" w:color="000000" w:sz="4" w:space="0"/>
              <w:right w:val="single" w:color="000000" w:sz="4" w:space="0"/>
            </w:tcBorders>
            <w:noWrap w:val="0"/>
            <w:vAlign w:val="top"/>
          </w:tcPr>
          <w:p w14:paraId="43A7D4FA">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rPr>
                <w:rFonts w:hint="default" w:ascii="Times New Roman" w:hAnsi="Times New Roman" w:eastAsia="宋体" w:cs="Times New Roman"/>
                <w:b w:val="0"/>
                <w:bCs w:val="0"/>
                <w:kern w:val="1"/>
                <w:sz w:val="28"/>
                <w:szCs w:val="28"/>
                <w:highlight w:val="none"/>
              </w:rPr>
            </w:pPr>
          </w:p>
        </w:tc>
        <w:tc>
          <w:tcPr>
            <w:tcW w:w="990" w:type="dxa"/>
            <w:tcBorders>
              <w:top w:val="single" w:color="000000" w:sz="4" w:space="0"/>
              <w:left w:val="single" w:color="000000" w:sz="4" w:space="0"/>
              <w:bottom w:val="single" w:color="000000" w:sz="4" w:space="0"/>
              <w:right w:val="single" w:color="000000" w:sz="4" w:space="0"/>
            </w:tcBorders>
            <w:noWrap w:val="0"/>
            <w:vAlign w:val="top"/>
          </w:tcPr>
          <w:p w14:paraId="5544EAE1">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rPr>
                <w:rFonts w:hint="default" w:ascii="Times New Roman" w:hAnsi="Times New Roman" w:eastAsia="宋体" w:cs="Times New Roman"/>
                <w:b w:val="0"/>
                <w:bCs w:val="0"/>
                <w:kern w:val="1"/>
                <w:sz w:val="28"/>
                <w:szCs w:val="28"/>
                <w:highlight w:val="none"/>
              </w:rPr>
            </w:pPr>
          </w:p>
        </w:tc>
        <w:tc>
          <w:tcPr>
            <w:tcW w:w="2366" w:type="dxa"/>
            <w:tcBorders>
              <w:top w:val="single" w:color="000000" w:sz="4" w:space="0"/>
              <w:left w:val="single" w:color="000000" w:sz="4" w:space="0"/>
              <w:bottom w:val="single" w:color="000000" w:sz="4" w:space="0"/>
              <w:right w:val="single" w:color="000000" w:sz="4" w:space="0"/>
            </w:tcBorders>
            <w:noWrap w:val="0"/>
            <w:vAlign w:val="top"/>
          </w:tcPr>
          <w:p w14:paraId="5970B7AB">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rPr>
                <w:rFonts w:hint="default" w:ascii="Times New Roman" w:hAnsi="Times New Roman" w:eastAsia="宋体" w:cs="Times New Roman"/>
                <w:b w:val="0"/>
                <w:bCs w:val="0"/>
                <w:kern w:val="1"/>
                <w:sz w:val="28"/>
                <w:szCs w:val="28"/>
                <w:highlight w:val="none"/>
              </w:rPr>
            </w:pPr>
          </w:p>
        </w:tc>
        <w:tc>
          <w:tcPr>
            <w:tcW w:w="2184" w:type="dxa"/>
            <w:tcBorders>
              <w:top w:val="single" w:color="000000" w:sz="4" w:space="0"/>
              <w:left w:val="single" w:color="000000" w:sz="4" w:space="0"/>
              <w:bottom w:val="single" w:color="000000" w:sz="4" w:space="0"/>
              <w:right w:val="single" w:color="000000" w:sz="4" w:space="0"/>
            </w:tcBorders>
            <w:noWrap w:val="0"/>
            <w:vAlign w:val="top"/>
          </w:tcPr>
          <w:p w14:paraId="71E11B0D">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rPr>
                <w:rFonts w:hint="default" w:ascii="Times New Roman" w:hAnsi="Times New Roman" w:eastAsia="宋体" w:cs="Times New Roman"/>
                <w:b w:val="0"/>
                <w:bCs w:val="0"/>
                <w:kern w:val="1"/>
                <w:sz w:val="28"/>
                <w:szCs w:val="28"/>
                <w:highlight w:val="none"/>
              </w:rPr>
            </w:pPr>
          </w:p>
        </w:tc>
        <w:tc>
          <w:tcPr>
            <w:tcW w:w="1024" w:type="dxa"/>
            <w:tcBorders>
              <w:top w:val="single" w:color="000000" w:sz="4" w:space="0"/>
              <w:left w:val="single" w:color="000000" w:sz="4" w:space="0"/>
              <w:bottom w:val="single" w:color="000000" w:sz="4" w:space="0"/>
              <w:right w:val="single" w:color="000000" w:sz="4" w:space="0"/>
            </w:tcBorders>
            <w:noWrap w:val="0"/>
            <w:vAlign w:val="top"/>
          </w:tcPr>
          <w:p w14:paraId="74880EA8">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rPr>
                <w:rFonts w:hint="default" w:ascii="Times New Roman" w:hAnsi="Times New Roman" w:eastAsia="宋体" w:cs="Times New Roman"/>
                <w:b w:val="0"/>
                <w:bCs w:val="0"/>
                <w:kern w:val="1"/>
                <w:sz w:val="28"/>
                <w:szCs w:val="28"/>
                <w:highlight w:val="none"/>
              </w:rPr>
            </w:pPr>
          </w:p>
        </w:tc>
      </w:tr>
    </w:tbl>
    <w:p w14:paraId="1926C750">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rPr>
          <w:rFonts w:hint="default" w:ascii="Times New Roman" w:hAnsi="Times New Roman" w:eastAsia="宋体" w:cs="Times New Roman"/>
          <w:b w:val="0"/>
          <w:bCs w:val="0"/>
          <w:kern w:val="1"/>
          <w:sz w:val="28"/>
          <w:szCs w:val="28"/>
          <w:highlight w:val="none"/>
        </w:rPr>
      </w:pPr>
      <w:r>
        <w:rPr>
          <w:rFonts w:hint="default" w:ascii="Times New Roman" w:hAnsi="Times New Roman" w:eastAsia="宋体" w:cs="Times New Roman"/>
          <w:b w:val="0"/>
          <w:bCs w:val="0"/>
          <w:kern w:val="1"/>
          <w:sz w:val="28"/>
          <w:szCs w:val="28"/>
          <w:highlight w:val="none"/>
          <w:lang w:val="en-US" w:eastAsia="zh-CN"/>
        </w:rPr>
        <w:t>2.</w:t>
      </w:r>
      <w:r>
        <w:rPr>
          <w:rFonts w:hint="default" w:ascii="Times New Roman" w:hAnsi="Times New Roman" w:eastAsia="宋体" w:cs="Times New Roman"/>
          <w:b w:val="0"/>
          <w:bCs w:val="0"/>
          <w:kern w:val="1"/>
          <w:sz w:val="28"/>
          <w:szCs w:val="28"/>
          <w:highlight w:val="none"/>
        </w:rPr>
        <w:t>商务偏差表（格式）</w:t>
      </w:r>
    </w:p>
    <w:tbl>
      <w:tblPr>
        <w:tblStyle w:val="9"/>
        <w:tblW w:w="9451" w:type="dxa"/>
        <w:tblInd w:w="0" w:type="dxa"/>
        <w:tblLayout w:type="fixed"/>
        <w:tblCellMar>
          <w:top w:w="0" w:type="dxa"/>
          <w:left w:w="108" w:type="dxa"/>
          <w:bottom w:w="0" w:type="dxa"/>
          <w:right w:w="108" w:type="dxa"/>
        </w:tblCellMar>
      </w:tblPr>
      <w:tblGrid>
        <w:gridCol w:w="925"/>
        <w:gridCol w:w="1997"/>
        <w:gridCol w:w="3092"/>
        <w:gridCol w:w="2471"/>
        <w:gridCol w:w="966"/>
      </w:tblGrid>
      <w:tr w14:paraId="2C3257F2">
        <w:tblPrEx>
          <w:tblCellMar>
            <w:top w:w="0" w:type="dxa"/>
            <w:left w:w="108" w:type="dxa"/>
            <w:bottom w:w="0" w:type="dxa"/>
            <w:right w:w="108" w:type="dxa"/>
          </w:tblCellMar>
        </w:tblPrEx>
        <w:trPr>
          <w:trHeight w:val="332" w:hRule="atLeast"/>
        </w:trPr>
        <w:tc>
          <w:tcPr>
            <w:tcW w:w="925" w:type="dxa"/>
            <w:tcBorders>
              <w:top w:val="single" w:color="000000" w:sz="4" w:space="0"/>
              <w:left w:val="single" w:color="000000" w:sz="4" w:space="0"/>
              <w:bottom w:val="single" w:color="000000" w:sz="4" w:space="0"/>
              <w:right w:val="single" w:color="000000" w:sz="4" w:space="0"/>
            </w:tcBorders>
            <w:noWrap w:val="0"/>
            <w:vAlign w:val="center"/>
          </w:tcPr>
          <w:p w14:paraId="517F9623">
            <w:pPr>
              <w:keepNext w:val="0"/>
              <w:keepLines w:val="0"/>
              <w:pageBreakBefore w:val="0"/>
              <w:widowControl w:val="0"/>
              <w:kinsoku/>
              <w:wordWrap w:val="0"/>
              <w:overflowPunct/>
              <w:topLinePunct w:val="0"/>
              <w:autoSpaceDE/>
              <w:autoSpaceDN/>
              <w:bidi w:val="0"/>
              <w:adjustRightInd/>
              <w:snapToGrid/>
              <w:spacing w:line="480" w:lineRule="exact"/>
              <w:ind w:right="0"/>
              <w:jc w:val="both"/>
              <w:rPr>
                <w:rFonts w:hint="default" w:ascii="Times New Roman" w:hAnsi="Times New Roman" w:eastAsia="宋体" w:cs="Times New Roman"/>
                <w:b w:val="0"/>
                <w:bCs w:val="0"/>
                <w:sz w:val="21"/>
                <w:szCs w:val="21"/>
                <w:highlight w:val="none"/>
              </w:rPr>
            </w:pPr>
            <w:r>
              <w:rPr>
                <w:rFonts w:hint="default" w:ascii="Times New Roman" w:hAnsi="Times New Roman" w:eastAsia="宋体" w:cs="Times New Roman"/>
                <w:b w:val="0"/>
                <w:bCs w:val="0"/>
                <w:sz w:val="21"/>
                <w:szCs w:val="21"/>
                <w:highlight w:val="none"/>
              </w:rPr>
              <w:t>序号</w:t>
            </w:r>
          </w:p>
        </w:tc>
        <w:tc>
          <w:tcPr>
            <w:tcW w:w="1997" w:type="dxa"/>
            <w:tcBorders>
              <w:top w:val="single" w:color="000000" w:sz="4" w:space="0"/>
              <w:left w:val="single" w:color="000000" w:sz="4" w:space="0"/>
              <w:bottom w:val="single" w:color="000000" w:sz="4" w:space="0"/>
              <w:right w:val="single" w:color="000000" w:sz="4" w:space="0"/>
            </w:tcBorders>
            <w:noWrap w:val="0"/>
            <w:vAlign w:val="center"/>
          </w:tcPr>
          <w:p w14:paraId="34E3E1E4">
            <w:pPr>
              <w:keepNext w:val="0"/>
              <w:keepLines w:val="0"/>
              <w:pageBreakBefore w:val="0"/>
              <w:widowControl w:val="0"/>
              <w:kinsoku/>
              <w:wordWrap w:val="0"/>
              <w:overflowPunct/>
              <w:topLinePunct w:val="0"/>
              <w:autoSpaceDE/>
              <w:autoSpaceDN/>
              <w:bidi w:val="0"/>
              <w:adjustRightInd/>
              <w:snapToGrid/>
              <w:spacing w:line="480" w:lineRule="exact"/>
              <w:ind w:right="0"/>
              <w:jc w:val="both"/>
              <w:rPr>
                <w:rFonts w:hint="default" w:ascii="Times New Roman" w:hAnsi="Times New Roman" w:eastAsia="宋体" w:cs="Times New Roman"/>
                <w:b w:val="0"/>
                <w:bCs w:val="0"/>
                <w:sz w:val="21"/>
                <w:szCs w:val="21"/>
                <w:highlight w:val="none"/>
              </w:rPr>
            </w:pPr>
            <w:r>
              <w:rPr>
                <w:rFonts w:hint="default" w:ascii="Times New Roman" w:hAnsi="Times New Roman" w:eastAsia="宋体" w:cs="Times New Roman"/>
                <w:b w:val="0"/>
                <w:bCs w:val="0"/>
                <w:sz w:val="21"/>
                <w:szCs w:val="21"/>
                <w:highlight w:val="none"/>
              </w:rPr>
              <w:t>项目名称</w:t>
            </w:r>
          </w:p>
        </w:tc>
        <w:tc>
          <w:tcPr>
            <w:tcW w:w="3092" w:type="dxa"/>
            <w:tcBorders>
              <w:top w:val="single" w:color="000000" w:sz="4" w:space="0"/>
              <w:left w:val="single" w:color="000000" w:sz="4" w:space="0"/>
              <w:bottom w:val="single" w:color="000000" w:sz="4" w:space="0"/>
              <w:right w:val="single" w:color="000000" w:sz="4" w:space="0"/>
            </w:tcBorders>
            <w:noWrap w:val="0"/>
            <w:vAlign w:val="center"/>
          </w:tcPr>
          <w:p w14:paraId="18647FDD">
            <w:pPr>
              <w:keepNext w:val="0"/>
              <w:keepLines w:val="0"/>
              <w:pageBreakBefore w:val="0"/>
              <w:widowControl w:val="0"/>
              <w:kinsoku/>
              <w:wordWrap w:val="0"/>
              <w:overflowPunct/>
              <w:topLinePunct w:val="0"/>
              <w:autoSpaceDE/>
              <w:autoSpaceDN/>
              <w:bidi w:val="0"/>
              <w:adjustRightInd/>
              <w:snapToGrid/>
              <w:spacing w:line="480" w:lineRule="exact"/>
              <w:ind w:right="0"/>
              <w:jc w:val="both"/>
              <w:rPr>
                <w:rFonts w:hint="default" w:ascii="Times New Roman" w:hAnsi="Times New Roman" w:eastAsia="宋体" w:cs="Times New Roman"/>
                <w:b w:val="0"/>
                <w:bCs w:val="0"/>
                <w:sz w:val="21"/>
                <w:szCs w:val="21"/>
                <w:highlight w:val="none"/>
              </w:rPr>
            </w:pPr>
            <w:r>
              <w:rPr>
                <w:rFonts w:hint="default" w:ascii="Times New Roman" w:hAnsi="Times New Roman" w:eastAsia="宋体" w:cs="Times New Roman"/>
                <w:b w:val="0"/>
                <w:bCs w:val="0"/>
                <w:sz w:val="21"/>
                <w:szCs w:val="21"/>
                <w:highlight w:val="none"/>
                <w:lang w:val="en-US" w:eastAsia="zh-CN"/>
              </w:rPr>
              <w:t>采购</w:t>
            </w:r>
            <w:r>
              <w:rPr>
                <w:rFonts w:hint="default" w:ascii="Times New Roman" w:hAnsi="Times New Roman" w:eastAsia="宋体" w:cs="Times New Roman"/>
                <w:b w:val="0"/>
                <w:bCs w:val="0"/>
                <w:sz w:val="21"/>
                <w:szCs w:val="21"/>
                <w:highlight w:val="none"/>
              </w:rPr>
              <w:t>文件要求</w:t>
            </w:r>
          </w:p>
        </w:tc>
        <w:tc>
          <w:tcPr>
            <w:tcW w:w="2471" w:type="dxa"/>
            <w:tcBorders>
              <w:top w:val="single" w:color="000000" w:sz="4" w:space="0"/>
              <w:left w:val="single" w:color="000000" w:sz="4" w:space="0"/>
              <w:bottom w:val="single" w:color="000000" w:sz="4" w:space="0"/>
              <w:right w:val="single" w:color="000000" w:sz="4" w:space="0"/>
            </w:tcBorders>
            <w:noWrap w:val="0"/>
            <w:vAlign w:val="center"/>
          </w:tcPr>
          <w:p w14:paraId="34C6DB9B">
            <w:pPr>
              <w:keepNext w:val="0"/>
              <w:keepLines w:val="0"/>
              <w:pageBreakBefore w:val="0"/>
              <w:widowControl w:val="0"/>
              <w:kinsoku/>
              <w:wordWrap w:val="0"/>
              <w:overflowPunct/>
              <w:topLinePunct w:val="0"/>
              <w:autoSpaceDE/>
              <w:autoSpaceDN/>
              <w:bidi w:val="0"/>
              <w:adjustRightInd/>
              <w:snapToGrid/>
              <w:spacing w:line="480" w:lineRule="exact"/>
              <w:ind w:right="0"/>
              <w:jc w:val="both"/>
              <w:rPr>
                <w:rFonts w:hint="default" w:ascii="Times New Roman" w:hAnsi="Times New Roman" w:eastAsia="宋体" w:cs="Times New Roman"/>
                <w:b w:val="0"/>
                <w:bCs w:val="0"/>
                <w:sz w:val="21"/>
                <w:szCs w:val="21"/>
                <w:highlight w:val="none"/>
              </w:rPr>
            </w:pPr>
            <w:r>
              <w:rPr>
                <w:rFonts w:hint="default" w:ascii="Times New Roman" w:hAnsi="Times New Roman" w:eastAsia="宋体" w:cs="Times New Roman"/>
                <w:b w:val="0"/>
                <w:bCs w:val="0"/>
                <w:sz w:val="21"/>
                <w:szCs w:val="21"/>
                <w:highlight w:val="none"/>
                <w:lang w:val="en-US" w:eastAsia="zh-CN"/>
              </w:rPr>
              <w:t>响应</w:t>
            </w:r>
            <w:r>
              <w:rPr>
                <w:rFonts w:hint="default" w:ascii="Times New Roman" w:hAnsi="Times New Roman" w:eastAsia="宋体" w:cs="Times New Roman"/>
                <w:b w:val="0"/>
                <w:bCs w:val="0"/>
                <w:sz w:val="21"/>
                <w:szCs w:val="21"/>
                <w:highlight w:val="none"/>
              </w:rPr>
              <w:t>文件对应</w:t>
            </w:r>
          </w:p>
        </w:tc>
        <w:tc>
          <w:tcPr>
            <w:tcW w:w="966" w:type="dxa"/>
            <w:tcBorders>
              <w:top w:val="single" w:color="000000" w:sz="4" w:space="0"/>
              <w:left w:val="single" w:color="000000" w:sz="4" w:space="0"/>
              <w:bottom w:val="single" w:color="000000" w:sz="4" w:space="0"/>
              <w:right w:val="single" w:color="000000" w:sz="4" w:space="0"/>
            </w:tcBorders>
            <w:noWrap w:val="0"/>
            <w:vAlign w:val="center"/>
          </w:tcPr>
          <w:p w14:paraId="1E6B239B">
            <w:pPr>
              <w:keepNext w:val="0"/>
              <w:keepLines w:val="0"/>
              <w:pageBreakBefore w:val="0"/>
              <w:widowControl w:val="0"/>
              <w:kinsoku/>
              <w:wordWrap w:val="0"/>
              <w:overflowPunct/>
              <w:topLinePunct w:val="0"/>
              <w:autoSpaceDE/>
              <w:autoSpaceDN/>
              <w:bidi w:val="0"/>
              <w:adjustRightInd/>
              <w:snapToGrid/>
              <w:spacing w:line="480" w:lineRule="exact"/>
              <w:ind w:right="0"/>
              <w:jc w:val="both"/>
              <w:rPr>
                <w:rFonts w:hint="default" w:ascii="Times New Roman" w:hAnsi="Times New Roman" w:eastAsia="宋体" w:cs="Times New Roman"/>
                <w:b w:val="0"/>
                <w:bCs w:val="0"/>
                <w:sz w:val="21"/>
                <w:szCs w:val="21"/>
                <w:highlight w:val="none"/>
              </w:rPr>
            </w:pPr>
            <w:r>
              <w:rPr>
                <w:rFonts w:hint="default" w:ascii="Times New Roman" w:hAnsi="Times New Roman" w:eastAsia="宋体" w:cs="Times New Roman"/>
                <w:b w:val="0"/>
                <w:bCs w:val="0"/>
                <w:sz w:val="21"/>
                <w:szCs w:val="21"/>
                <w:highlight w:val="none"/>
              </w:rPr>
              <w:t>备注</w:t>
            </w:r>
          </w:p>
        </w:tc>
      </w:tr>
      <w:tr w14:paraId="015DFA5F">
        <w:tblPrEx>
          <w:tblCellMar>
            <w:top w:w="0" w:type="dxa"/>
            <w:left w:w="108" w:type="dxa"/>
            <w:bottom w:w="0" w:type="dxa"/>
            <w:right w:w="108" w:type="dxa"/>
          </w:tblCellMar>
        </w:tblPrEx>
        <w:trPr>
          <w:trHeight w:val="332" w:hRule="atLeast"/>
        </w:trPr>
        <w:tc>
          <w:tcPr>
            <w:tcW w:w="925" w:type="dxa"/>
            <w:tcBorders>
              <w:top w:val="single" w:color="000000" w:sz="4" w:space="0"/>
              <w:left w:val="single" w:color="000000" w:sz="4" w:space="0"/>
              <w:bottom w:val="single" w:color="000000" w:sz="4" w:space="0"/>
              <w:right w:val="single" w:color="000000" w:sz="4" w:space="0"/>
            </w:tcBorders>
            <w:noWrap w:val="0"/>
            <w:vAlign w:val="top"/>
          </w:tcPr>
          <w:p w14:paraId="1BAFAF31">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rPr>
                <w:rFonts w:hint="default" w:ascii="Times New Roman" w:hAnsi="Times New Roman" w:eastAsia="宋体" w:cs="Times New Roman"/>
                <w:b w:val="0"/>
                <w:bCs w:val="0"/>
                <w:kern w:val="1"/>
                <w:sz w:val="28"/>
                <w:szCs w:val="28"/>
                <w:highlight w:val="none"/>
              </w:rPr>
            </w:pPr>
          </w:p>
        </w:tc>
        <w:tc>
          <w:tcPr>
            <w:tcW w:w="1997" w:type="dxa"/>
            <w:tcBorders>
              <w:top w:val="single" w:color="000000" w:sz="4" w:space="0"/>
              <w:left w:val="single" w:color="000000" w:sz="4" w:space="0"/>
              <w:bottom w:val="single" w:color="000000" w:sz="4" w:space="0"/>
              <w:right w:val="single" w:color="000000" w:sz="4" w:space="0"/>
            </w:tcBorders>
            <w:noWrap w:val="0"/>
            <w:vAlign w:val="top"/>
          </w:tcPr>
          <w:p w14:paraId="6B85DCE4">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rPr>
                <w:rFonts w:hint="default" w:ascii="Times New Roman" w:hAnsi="Times New Roman" w:eastAsia="宋体" w:cs="Times New Roman"/>
                <w:b w:val="0"/>
                <w:bCs w:val="0"/>
                <w:kern w:val="1"/>
                <w:sz w:val="28"/>
                <w:szCs w:val="28"/>
                <w:highlight w:val="none"/>
              </w:rPr>
            </w:pPr>
          </w:p>
        </w:tc>
        <w:tc>
          <w:tcPr>
            <w:tcW w:w="3092" w:type="dxa"/>
            <w:tcBorders>
              <w:top w:val="single" w:color="000000" w:sz="4" w:space="0"/>
              <w:left w:val="single" w:color="000000" w:sz="4" w:space="0"/>
              <w:bottom w:val="single" w:color="000000" w:sz="4" w:space="0"/>
              <w:right w:val="single" w:color="000000" w:sz="4" w:space="0"/>
            </w:tcBorders>
            <w:noWrap w:val="0"/>
            <w:vAlign w:val="top"/>
          </w:tcPr>
          <w:p w14:paraId="000C1FCC">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rPr>
                <w:rFonts w:hint="default" w:ascii="Times New Roman" w:hAnsi="Times New Roman" w:eastAsia="宋体" w:cs="Times New Roman"/>
                <w:b w:val="0"/>
                <w:bCs w:val="0"/>
                <w:kern w:val="1"/>
                <w:sz w:val="28"/>
                <w:szCs w:val="28"/>
                <w:highlight w:val="none"/>
              </w:rPr>
            </w:pPr>
          </w:p>
        </w:tc>
        <w:tc>
          <w:tcPr>
            <w:tcW w:w="2471" w:type="dxa"/>
            <w:tcBorders>
              <w:top w:val="single" w:color="000000" w:sz="4" w:space="0"/>
              <w:left w:val="single" w:color="000000" w:sz="4" w:space="0"/>
              <w:bottom w:val="single" w:color="000000" w:sz="4" w:space="0"/>
              <w:right w:val="single" w:color="000000" w:sz="4" w:space="0"/>
            </w:tcBorders>
            <w:noWrap w:val="0"/>
            <w:vAlign w:val="top"/>
          </w:tcPr>
          <w:p w14:paraId="374FD76B">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rPr>
                <w:rFonts w:hint="default" w:ascii="Times New Roman" w:hAnsi="Times New Roman" w:eastAsia="宋体" w:cs="Times New Roman"/>
                <w:b w:val="0"/>
                <w:bCs w:val="0"/>
                <w:kern w:val="1"/>
                <w:sz w:val="28"/>
                <w:szCs w:val="28"/>
                <w:highlight w:val="none"/>
              </w:rPr>
            </w:pPr>
          </w:p>
        </w:tc>
        <w:tc>
          <w:tcPr>
            <w:tcW w:w="966" w:type="dxa"/>
            <w:tcBorders>
              <w:top w:val="single" w:color="000000" w:sz="4" w:space="0"/>
              <w:left w:val="single" w:color="000000" w:sz="4" w:space="0"/>
              <w:bottom w:val="single" w:color="000000" w:sz="4" w:space="0"/>
              <w:right w:val="single" w:color="000000" w:sz="4" w:space="0"/>
            </w:tcBorders>
            <w:noWrap w:val="0"/>
            <w:vAlign w:val="top"/>
          </w:tcPr>
          <w:p w14:paraId="2DBBC64F">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rPr>
                <w:rFonts w:hint="default" w:ascii="Times New Roman" w:hAnsi="Times New Roman" w:eastAsia="宋体" w:cs="Times New Roman"/>
                <w:b w:val="0"/>
                <w:bCs w:val="0"/>
                <w:kern w:val="1"/>
                <w:sz w:val="28"/>
                <w:szCs w:val="28"/>
                <w:highlight w:val="none"/>
              </w:rPr>
            </w:pPr>
          </w:p>
        </w:tc>
      </w:tr>
      <w:tr w14:paraId="44A460F9">
        <w:tblPrEx>
          <w:tblCellMar>
            <w:top w:w="0" w:type="dxa"/>
            <w:left w:w="108" w:type="dxa"/>
            <w:bottom w:w="0" w:type="dxa"/>
            <w:right w:w="108" w:type="dxa"/>
          </w:tblCellMar>
        </w:tblPrEx>
        <w:trPr>
          <w:trHeight w:val="332" w:hRule="atLeast"/>
        </w:trPr>
        <w:tc>
          <w:tcPr>
            <w:tcW w:w="925" w:type="dxa"/>
            <w:tcBorders>
              <w:top w:val="single" w:color="000000" w:sz="4" w:space="0"/>
              <w:left w:val="single" w:color="000000" w:sz="4" w:space="0"/>
              <w:bottom w:val="single" w:color="000000" w:sz="4" w:space="0"/>
              <w:right w:val="single" w:color="000000" w:sz="4" w:space="0"/>
            </w:tcBorders>
            <w:noWrap w:val="0"/>
            <w:vAlign w:val="top"/>
          </w:tcPr>
          <w:p w14:paraId="3D6E2230">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rPr>
                <w:rFonts w:hint="default" w:ascii="Times New Roman" w:hAnsi="Times New Roman" w:eastAsia="宋体" w:cs="Times New Roman"/>
                <w:b w:val="0"/>
                <w:bCs w:val="0"/>
                <w:kern w:val="1"/>
                <w:sz w:val="28"/>
                <w:szCs w:val="28"/>
                <w:highlight w:val="none"/>
              </w:rPr>
            </w:pPr>
          </w:p>
        </w:tc>
        <w:tc>
          <w:tcPr>
            <w:tcW w:w="1997" w:type="dxa"/>
            <w:tcBorders>
              <w:top w:val="single" w:color="000000" w:sz="4" w:space="0"/>
              <w:left w:val="single" w:color="000000" w:sz="4" w:space="0"/>
              <w:bottom w:val="single" w:color="000000" w:sz="4" w:space="0"/>
              <w:right w:val="single" w:color="000000" w:sz="4" w:space="0"/>
            </w:tcBorders>
            <w:noWrap w:val="0"/>
            <w:vAlign w:val="top"/>
          </w:tcPr>
          <w:p w14:paraId="0432454F">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rPr>
                <w:rFonts w:hint="default" w:ascii="Times New Roman" w:hAnsi="Times New Roman" w:eastAsia="宋体" w:cs="Times New Roman"/>
                <w:b w:val="0"/>
                <w:bCs w:val="0"/>
                <w:kern w:val="1"/>
                <w:sz w:val="28"/>
                <w:szCs w:val="28"/>
                <w:highlight w:val="none"/>
              </w:rPr>
            </w:pPr>
          </w:p>
        </w:tc>
        <w:tc>
          <w:tcPr>
            <w:tcW w:w="3092" w:type="dxa"/>
            <w:tcBorders>
              <w:top w:val="single" w:color="000000" w:sz="4" w:space="0"/>
              <w:left w:val="single" w:color="000000" w:sz="4" w:space="0"/>
              <w:bottom w:val="single" w:color="000000" w:sz="4" w:space="0"/>
              <w:right w:val="single" w:color="000000" w:sz="4" w:space="0"/>
            </w:tcBorders>
            <w:noWrap w:val="0"/>
            <w:vAlign w:val="top"/>
          </w:tcPr>
          <w:p w14:paraId="43B7D2E3">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rPr>
                <w:rFonts w:hint="default" w:ascii="Times New Roman" w:hAnsi="Times New Roman" w:eastAsia="宋体" w:cs="Times New Roman"/>
                <w:b w:val="0"/>
                <w:bCs w:val="0"/>
                <w:kern w:val="1"/>
                <w:sz w:val="28"/>
                <w:szCs w:val="28"/>
                <w:highlight w:val="none"/>
              </w:rPr>
            </w:pPr>
          </w:p>
        </w:tc>
        <w:tc>
          <w:tcPr>
            <w:tcW w:w="2471" w:type="dxa"/>
            <w:tcBorders>
              <w:top w:val="single" w:color="000000" w:sz="4" w:space="0"/>
              <w:left w:val="single" w:color="000000" w:sz="4" w:space="0"/>
              <w:bottom w:val="single" w:color="000000" w:sz="4" w:space="0"/>
              <w:right w:val="single" w:color="000000" w:sz="4" w:space="0"/>
            </w:tcBorders>
            <w:noWrap w:val="0"/>
            <w:vAlign w:val="top"/>
          </w:tcPr>
          <w:p w14:paraId="5A03A08F">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rPr>
                <w:rFonts w:hint="default" w:ascii="Times New Roman" w:hAnsi="Times New Roman" w:eastAsia="宋体" w:cs="Times New Roman"/>
                <w:b w:val="0"/>
                <w:bCs w:val="0"/>
                <w:kern w:val="1"/>
                <w:sz w:val="28"/>
                <w:szCs w:val="28"/>
                <w:highlight w:val="none"/>
              </w:rPr>
            </w:pPr>
          </w:p>
        </w:tc>
        <w:tc>
          <w:tcPr>
            <w:tcW w:w="966" w:type="dxa"/>
            <w:tcBorders>
              <w:top w:val="single" w:color="000000" w:sz="4" w:space="0"/>
              <w:left w:val="single" w:color="000000" w:sz="4" w:space="0"/>
              <w:bottom w:val="single" w:color="000000" w:sz="4" w:space="0"/>
              <w:right w:val="single" w:color="000000" w:sz="4" w:space="0"/>
            </w:tcBorders>
            <w:noWrap w:val="0"/>
            <w:vAlign w:val="top"/>
          </w:tcPr>
          <w:p w14:paraId="70A4714B">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rPr>
                <w:rFonts w:hint="default" w:ascii="Times New Roman" w:hAnsi="Times New Roman" w:eastAsia="宋体" w:cs="Times New Roman"/>
                <w:b w:val="0"/>
                <w:bCs w:val="0"/>
                <w:kern w:val="1"/>
                <w:sz w:val="28"/>
                <w:szCs w:val="28"/>
                <w:highlight w:val="none"/>
              </w:rPr>
            </w:pPr>
          </w:p>
        </w:tc>
      </w:tr>
    </w:tbl>
    <w:p w14:paraId="038ADAF9">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2" w:firstLineChars="200"/>
        <w:textAlignment w:val="auto"/>
        <w:rPr>
          <w:rFonts w:hint="default" w:ascii="Times New Roman" w:hAnsi="Times New Roman" w:eastAsia="宋体" w:cs="Times New Roman"/>
          <w:b/>
          <w:bCs/>
          <w:kern w:val="1"/>
          <w:sz w:val="28"/>
          <w:szCs w:val="28"/>
          <w:highlight w:val="none"/>
          <w:lang w:eastAsia="zh-CN"/>
        </w:rPr>
      </w:pPr>
      <w:r>
        <w:rPr>
          <w:rFonts w:hint="default" w:ascii="Times New Roman" w:hAnsi="Times New Roman" w:eastAsia="宋体" w:cs="Times New Roman"/>
          <w:b/>
          <w:bCs/>
          <w:kern w:val="1"/>
          <w:sz w:val="28"/>
          <w:szCs w:val="28"/>
          <w:highlight w:val="none"/>
          <w:lang w:eastAsia="zh-CN"/>
        </w:rPr>
        <w:t>（</w:t>
      </w:r>
      <w:r>
        <w:rPr>
          <w:rFonts w:hint="eastAsia" w:ascii="Times New Roman" w:hAnsi="Times New Roman" w:eastAsia="宋体" w:cs="Times New Roman"/>
          <w:b/>
          <w:bCs/>
          <w:kern w:val="1"/>
          <w:sz w:val="28"/>
          <w:szCs w:val="28"/>
          <w:highlight w:val="none"/>
          <w:lang w:val="en-US" w:eastAsia="zh-CN"/>
        </w:rPr>
        <w:t>三</w:t>
      </w:r>
      <w:r>
        <w:rPr>
          <w:rFonts w:hint="default" w:ascii="Times New Roman" w:hAnsi="Times New Roman" w:eastAsia="宋体" w:cs="Times New Roman"/>
          <w:b/>
          <w:bCs/>
          <w:kern w:val="1"/>
          <w:sz w:val="28"/>
          <w:szCs w:val="28"/>
          <w:highlight w:val="none"/>
          <w:lang w:eastAsia="zh-CN"/>
        </w:rPr>
        <w:t xml:space="preserve">）资格审查资料 </w:t>
      </w:r>
    </w:p>
    <w:p w14:paraId="209ADEA4">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472" w:firstLineChars="200"/>
        <w:textAlignment w:val="auto"/>
        <w:rPr>
          <w:rFonts w:hint="default" w:ascii="Times New Roman" w:hAnsi="Times New Roman" w:eastAsia="宋体" w:cs="Times New Roman"/>
          <w:b w:val="0"/>
          <w:bCs w:val="0"/>
          <w:sz w:val="28"/>
          <w:szCs w:val="28"/>
          <w:highlight w:val="none"/>
        </w:rPr>
      </w:pPr>
      <w:r>
        <w:rPr>
          <w:rFonts w:hint="default" w:ascii="Times New Roman" w:hAnsi="Times New Roman" w:eastAsia="宋体" w:cs="Times New Roman"/>
          <w:b w:val="0"/>
          <w:bCs w:val="0"/>
          <w:spacing w:val="-22"/>
          <w:sz w:val="28"/>
          <w:szCs w:val="28"/>
          <w:highlight w:val="none"/>
          <w:lang w:val="en-US" w:eastAsia="zh-CN"/>
        </w:rPr>
        <w:t>1.</w:t>
      </w:r>
      <w:r>
        <w:rPr>
          <w:rFonts w:hint="default" w:ascii="Times New Roman" w:hAnsi="Times New Roman" w:eastAsia="宋体" w:cs="Times New Roman"/>
          <w:b w:val="0"/>
          <w:bCs w:val="0"/>
          <w:spacing w:val="-22"/>
          <w:sz w:val="28"/>
          <w:szCs w:val="28"/>
          <w:highlight w:val="none"/>
        </w:rPr>
        <w:t>基</w:t>
      </w:r>
      <w:r>
        <w:rPr>
          <w:rFonts w:hint="default" w:ascii="Times New Roman" w:hAnsi="Times New Roman" w:eastAsia="宋体" w:cs="Times New Roman"/>
          <w:b w:val="0"/>
          <w:bCs w:val="0"/>
          <w:spacing w:val="-38"/>
          <w:sz w:val="28"/>
          <w:szCs w:val="28"/>
          <w:highlight w:val="none"/>
        </w:rPr>
        <w:t xml:space="preserve"> </w:t>
      </w:r>
      <w:r>
        <w:rPr>
          <w:rFonts w:hint="default" w:ascii="Times New Roman" w:hAnsi="Times New Roman" w:eastAsia="宋体" w:cs="Times New Roman"/>
          <w:b w:val="0"/>
          <w:bCs w:val="0"/>
          <w:spacing w:val="-22"/>
          <w:sz w:val="28"/>
          <w:szCs w:val="28"/>
          <w:highlight w:val="none"/>
        </w:rPr>
        <w:t>本</w:t>
      </w:r>
      <w:r>
        <w:rPr>
          <w:rFonts w:hint="default" w:ascii="Times New Roman" w:hAnsi="Times New Roman" w:eastAsia="宋体" w:cs="Times New Roman"/>
          <w:b w:val="0"/>
          <w:bCs w:val="0"/>
          <w:spacing w:val="-37"/>
          <w:sz w:val="28"/>
          <w:szCs w:val="28"/>
          <w:highlight w:val="none"/>
        </w:rPr>
        <w:t xml:space="preserve"> </w:t>
      </w:r>
      <w:r>
        <w:rPr>
          <w:rFonts w:hint="default" w:ascii="Times New Roman" w:hAnsi="Times New Roman" w:eastAsia="宋体" w:cs="Times New Roman"/>
          <w:b w:val="0"/>
          <w:bCs w:val="0"/>
          <w:spacing w:val="-22"/>
          <w:sz w:val="28"/>
          <w:szCs w:val="28"/>
          <w:highlight w:val="none"/>
        </w:rPr>
        <w:t>情</w:t>
      </w:r>
      <w:r>
        <w:rPr>
          <w:rFonts w:hint="default" w:ascii="Times New Roman" w:hAnsi="Times New Roman" w:eastAsia="宋体" w:cs="Times New Roman"/>
          <w:b w:val="0"/>
          <w:bCs w:val="0"/>
          <w:spacing w:val="-36"/>
          <w:sz w:val="28"/>
          <w:szCs w:val="28"/>
          <w:highlight w:val="none"/>
        </w:rPr>
        <w:t xml:space="preserve"> </w:t>
      </w:r>
      <w:r>
        <w:rPr>
          <w:rFonts w:hint="default" w:ascii="Times New Roman" w:hAnsi="Times New Roman" w:eastAsia="宋体" w:cs="Times New Roman"/>
          <w:b w:val="0"/>
          <w:bCs w:val="0"/>
          <w:spacing w:val="-22"/>
          <w:sz w:val="28"/>
          <w:szCs w:val="28"/>
          <w:highlight w:val="none"/>
        </w:rPr>
        <w:t>况</w:t>
      </w:r>
    </w:p>
    <w:p w14:paraId="26CE5BC1">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textAlignment w:val="auto"/>
        <w:rPr>
          <w:rFonts w:hint="default" w:ascii="Times New Roman" w:hAnsi="Times New Roman" w:eastAsia="宋体" w:cs="Times New Roman"/>
          <w:b w:val="0"/>
          <w:bCs w:val="0"/>
          <w:color w:val="auto"/>
          <w:kern w:val="1"/>
          <w:sz w:val="28"/>
          <w:szCs w:val="28"/>
          <w:highlight w:val="none"/>
        </w:rPr>
      </w:pPr>
      <w:r>
        <w:rPr>
          <w:rFonts w:hint="default" w:ascii="Times New Roman" w:hAnsi="Times New Roman" w:eastAsia="宋体" w:cs="Times New Roman"/>
          <w:b w:val="0"/>
          <w:bCs w:val="0"/>
          <w:color w:val="auto"/>
          <w:kern w:val="1"/>
          <w:sz w:val="28"/>
          <w:szCs w:val="28"/>
          <w:highlight w:val="none"/>
        </w:rPr>
        <w:t>依法设立的证明材料</w:t>
      </w:r>
      <w:r>
        <w:rPr>
          <w:rFonts w:hint="default" w:ascii="Times New Roman" w:hAnsi="Times New Roman" w:eastAsia="宋体" w:cs="Times New Roman"/>
          <w:b w:val="0"/>
          <w:bCs w:val="0"/>
          <w:color w:val="auto"/>
          <w:kern w:val="1"/>
          <w:sz w:val="28"/>
          <w:szCs w:val="28"/>
          <w:highlight w:val="none"/>
          <w:lang w:eastAsia="zh-CN"/>
        </w:rPr>
        <w:t>。</w:t>
      </w:r>
      <w:r>
        <w:rPr>
          <w:rFonts w:hint="default" w:ascii="Times New Roman" w:hAnsi="Times New Roman" w:eastAsia="宋体" w:cs="Times New Roman"/>
          <w:b w:val="0"/>
          <w:bCs w:val="0"/>
          <w:color w:val="auto"/>
          <w:kern w:val="1"/>
          <w:sz w:val="28"/>
          <w:szCs w:val="28"/>
          <w:highlight w:val="none"/>
        </w:rPr>
        <w:t>供应商应提供市场监管部门或其他行政机关颁发的可以合法开展业务的执照或证书复印件</w:t>
      </w:r>
    </w:p>
    <w:p w14:paraId="15E5CB57">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textAlignment w:val="auto"/>
        <w:rPr>
          <w:rFonts w:hint="default" w:ascii="Times New Roman" w:hAnsi="Times New Roman" w:eastAsia="宋体" w:cs="Times New Roman"/>
          <w:b w:val="0"/>
          <w:bCs w:val="0"/>
          <w:sz w:val="28"/>
          <w:szCs w:val="28"/>
          <w:highlight w:val="none"/>
          <w:lang w:val="en-US" w:eastAsia="zh-CN"/>
        </w:rPr>
      </w:pPr>
      <w:r>
        <w:rPr>
          <w:rFonts w:hint="default" w:ascii="Times New Roman" w:hAnsi="Times New Roman" w:eastAsia="宋体" w:cs="Times New Roman"/>
          <w:b w:val="0"/>
          <w:bCs w:val="0"/>
          <w:sz w:val="28"/>
          <w:szCs w:val="28"/>
          <w:highlight w:val="none"/>
          <w:lang w:val="en-US" w:eastAsia="zh-CN"/>
        </w:rPr>
        <w:t>资质要求证明材料。供应商应提供相关资质证书副本的复印件，以证明供应商具有承担本项目要求的资质。</w:t>
      </w:r>
    </w:p>
    <w:p w14:paraId="0416E07F">
      <w:pPr>
        <w:pStyle w:val="5"/>
        <w:ind w:firstLine="560" w:firstLineChars="200"/>
        <w:rPr>
          <w:rFonts w:hint="default"/>
          <w:lang w:val="en-US" w:eastAsia="zh-CN"/>
        </w:rPr>
      </w:pPr>
      <w:r>
        <w:rPr>
          <w:rFonts w:hint="eastAsia" w:ascii="Times New Roman" w:hAnsi="Times New Roman" w:cs="Times New Roman"/>
          <w:b w:val="0"/>
          <w:bCs w:val="0"/>
          <w:sz w:val="28"/>
          <w:szCs w:val="28"/>
          <w:highlight w:val="none"/>
          <w:lang w:val="en-US" w:eastAsia="zh-CN"/>
        </w:rPr>
        <w:t>相关业绩材料。</w:t>
      </w:r>
    </w:p>
    <w:p w14:paraId="69A66AF6">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textAlignment w:val="auto"/>
        <w:rPr>
          <w:rFonts w:hint="default" w:ascii="Times New Roman" w:hAnsi="Times New Roman" w:eastAsia="黑体" w:cs="Times New Roman"/>
          <w:b w:val="0"/>
          <w:bCs w:val="0"/>
          <w:sz w:val="28"/>
          <w:szCs w:val="28"/>
          <w:lang w:val="en-US" w:eastAsia="zh-CN"/>
        </w:rPr>
      </w:pPr>
      <w:r>
        <w:rPr>
          <w:rFonts w:hint="default" w:ascii="Times New Roman" w:hAnsi="Times New Roman" w:eastAsia="宋体" w:cs="Times New Roman"/>
          <w:b w:val="0"/>
          <w:bCs w:val="0"/>
          <w:sz w:val="28"/>
          <w:szCs w:val="28"/>
          <w:highlight w:val="none"/>
          <w:lang w:val="en-US" w:eastAsia="zh-CN"/>
        </w:rPr>
        <w:t>2.</w:t>
      </w:r>
      <w:r>
        <w:rPr>
          <w:rFonts w:hint="eastAsia" w:ascii="Times New Roman" w:hAnsi="Times New Roman" w:eastAsia="宋体" w:cs="Times New Roman"/>
          <w:b w:val="0"/>
          <w:bCs w:val="0"/>
          <w:sz w:val="28"/>
          <w:szCs w:val="28"/>
          <w:lang w:val="en-US" w:eastAsia="zh-CN"/>
        </w:rPr>
        <w:t>承诺书。对采购文件第</w:t>
      </w:r>
      <w:r>
        <w:rPr>
          <w:rFonts w:hint="eastAsia" w:ascii="Times New Roman" w:hAnsi="Times New Roman" w:eastAsia="宋体" w:cs="Times New Roman"/>
          <w:b w:val="0"/>
          <w:bCs w:val="0"/>
          <w:color w:val="auto"/>
          <w:kern w:val="1"/>
          <w:sz w:val="28"/>
          <w:szCs w:val="28"/>
          <w:highlight w:val="none"/>
          <w:lang w:val="en-US" w:eastAsia="zh-CN"/>
        </w:rPr>
        <w:t xml:space="preserve">一章中 </w:t>
      </w:r>
      <w:r>
        <w:rPr>
          <w:rFonts w:hint="default" w:ascii="Times New Roman" w:hAnsi="Times New Roman" w:eastAsia="宋体" w:cs="Times New Roman"/>
          <w:b w:val="0"/>
          <w:bCs w:val="0"/>
          <w:color w:val="auto"/>
          <w:kern w:val="1"/>
          <w:sz w:val="28"/>
          <w:szCs w:val="28"/>
          <w:highlight w:val="none"/>
          <w:lang w:val="en-US" w:eastAsia="zh-CN"/>
        </w:rPr>
        <w:t>三、供应商资格要求</w:t>
      </w:r>
      <w:r>
        <w:rPr>
          <w:rFonts w:hint="eastAsia" w:ascii="Times New Roman" w:hAnsi="Times New Roman" w:eastAsia="宋体" w:cs="Times New Roman"/>
          <w:b w:val="0"/>
          <w:bCs w:val="0"/>
          <w:color w:val="auto"/>
          <w:kern w:val="1"/>
          <w:sz w:val="28"/>
          <w:szCs w:val="28"/>
          <w:highlight w:val="none"/>
          <w:lang w:val="en-US" w:eastAsia="zh-CN"/>
        </w:rPr>
        <w:t xml:space="preserve">  </w:t>
      </w:r>
    </w:p>
    <w:p w14:paraId="0582B7C3">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textAlignment w:val="auto"/>
        <w:rPr>
          <w:rFonts w:hint="default" w:ascii="Times New Roman" w:hAnsi="Times New Roman" w:eastAsia="宋体" w:cs="Times New Roman"/>
          <w:b w:val="0"/>
          <w:bCs w:val="0"/>
          <w:sz w:val="28"/>
          <w:szCs w:val="28"/>
          <w:lang w:val="en-US" w:eastAsia="zh-CN"/>
        </w:rPr>
      </w:pPr>
      <w:r>
        <w:rPr>
          <w:rFonts w:hint="eastAsia" w:ascii="Times New Roman" w:hAnsi="Times New Roman" w:eastAsia="宋体" w:cs="Times New Roman"/>
          <w:b w:val="0"/>
          <w:bCs w:val="0"/>
          <w:sz w:val="28"/>
          <w:szCs w:val="28"/>
          <w:lang w:val="en-US" w:eastAsia="zh-CN"/>
        </w:rPr>
        <w:t>第（二）（三）项做出承诺，承诺书须盖单位章，不需提供其他材料。</w:t>
      </w:r>
    </w:p>
    <w:p w14:paraId="3B9E601F">
      <w:pPr>
        <w:pStyle w:val="3"/>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rPr>
          <w:rFonts w:hint="default" w:ascii="Times New Roman" w:hAnsi="Times New Roman" w:eastAsia="宋体" w:cs="Times New Roman"/>
          <w:b w:val="0"/>
          <w:bCs w:val="0"/>
          <w:sz w:val="28"/>
          <w:szCs w:val="28"/>
          <w:highlight w:val="none"/>
          <w:lang w:val="en-US" w:eastAsia="zh-CN"/>
        </w:rPr>
      </w:pPr>
      <w:r>
        <w:rPr>
          <w:rFonts w:hint="default" w:ascii="Times New Roman" w:hAnsi="Times New Roman" w:eastAsia="宋体" w:cs="Times New Roman"/>
          <w:b w:val="0"/>
          <w:bCs w:val="0"/>
          <w:sz w:val="28"/>
          <w:szCs w:val="28"/>
          <w:highlight w:val="none"/>
          <w:lang w:val="en-US" w:eastAsia="zh-CN"/>
        </w:rPr>
        <w:t>3.</w:t>
      </w:r>
      <w:r>
        <w:rPr>
          <w:rFonts w:hint="eastAsia" w:ascii="Times New Roman" w:hAnsi="Times New Roman" w:cs="Times New Roman"/>
          <w:b w:val="0"/>
          <w:bCs w:val="0"/>
          <w:sz w:val="28"/>
          <w:szCs w:val="28"/>
          <w:highlight w:val="none"/>
          <w:lang w:val="en-US" w:eastAsia="zh-CN"/>
        </w:rPr>
        <w:t>其他需要提供的资料。</w:t>
      </w:r>
    </w:p>
    <w:p w14:paraId="27A6D2D9">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2" w:firstLineChars="200"/>
        <w:textAlignment w:val="auto"/>
        <w:rPr>
          <w:rFonts w:hint="default" w:ascii="Times New Roman" w:hAnsi="Times New Roman" w:eastAsia="宋体" w:cs="Times New Roman"/>
          <w:b/>
          <w:bCs/>
          <w:kern w:val="1"/>
          <w:sz w:val="28"/>
          <w:szCs w:val="28"/>
          <w:highlight w:val="none"/>
          <w:lang w:eastAsia="zh-CN"/>
        </w:rPr>
      </w:pPr>
      <w:r>
        <w:rPr>
          <w:rFonts w:hint="default" w:ascii="Times New Roman" w:hAnsi="Times New Roman" w:eastAsia="宋体" w:cs="Times New Roman"/>
          <w:b/>
          <w:bCs/>
          <w:kern w:val="1"/>
          <w:sz w:val="28"/>
          <w:szCs w:val="28"/>
          <w:highlight w:val="none"/>
          <w:lang w:eastAsia="zh-CN"/>
        </w:rPr>
        <w:t>（</w:t>
      </w:r>
      <w:r>
        <w:rPr>
          <w:rFonts w:hint="eastAsia" w:ascii="Times New Roman" w:hAnsi="Times New Roman" w:eastAsia="宋体" w:cs="Times New Roman"/>
          <w:b/>
          <w:bCs/>
          <w:kern w:val="1"/>
          <w:sz w:val="28"/>
          <w:szCs w:val="28"/>
          <w:highlight w:val="none"/>
          <w:lang w:val="en-US" w:eastAsia="zh-CN"/>
        </w:rPr>
        <w:t>四</w:t>
      </w:r>
      <w:r>
        <w:rPr>
          <w:rFonts w:hint="default" w:ascii="Times New Roman" w:hAnsi="Times New Roman" w:eastAsia="宋体" w:cs="Times New Roman"/>
          <w:b/>
          <w:bCs/>
          <w:kern w:val="1"/>
          <w:sz w:val="28"/>
          <w:szCs w:val="28"/>
          <w:highlight w:val="none"/>
          <w:lang w:eastAsia="zh-CN"/>
        </w:rPr>
        <w:t>）响应方案</w:t>
      </w:r>
    </w:p>
    <w:p w14:paraId="48BF07A8">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textAlignment w:val="auto"/>
        <w:rPr>
          <w:rFonts w:hint="default" w:ascii="Times New Roman" w:hAnsi="Times New Roman" w:eastAsia="宋体" w:cs="Times New Roman"/>
          <w:b w:val="0"/>
          <w:bCs w:val="0"/>
          <w:sz w:val="28"/>
          <w:szCs w:val="28"/>
          <w:highlight w:val="none"/>
          <w:lang w:val="en-US" w:eastAsia="zh-CN"/>
        </w:rPr>
      </w:pPr>
      <w:r>
        <w:rPr>
          <w:rFonts w:hint="default" w:ascii="Times New Roman" w:hAnsi="Times New Roman" w:eastAsia="宋体" w:cs="Times New Roman"/>
          <w:b w:val="0"/>
          <w:bCs w:val="0"/>
          <w:sz w:val="28"/>
          <w:szCs w:val="28"/>
          <w:highlight w:val="none"/>
          <w:lang w:val="en-US" w:eastAsia="zh-CN"/>
        </w:rPr>
        <w:t>1.货物质量标准或技术性能指标的详细描述</w:t>
      </w:r>
    </w:p>
    <w:p w14:paraId="387DB0FB">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textAlignment w:val="auto"/>
        <w:rPr>
          <w:rFonts w:hint="default" w:ascii="Times New Roman" w:hAnsi="Times New Roman" w:eastAsia="宋体" w:cs="Times New Roman"/>
          <w:b w:val="0"/>
          <w:bCs w:val="0"/>
          <w:sz w:val="28"/>
          <w:szCs w:val="28"/>
          <w:highlight w:val="none"/>
          <w:lang w:val="en-US" w:eastAsia="zh-CN"/>
        </w:rPr>
      </w:pPr>
      <w:r>
        <w:rPr>
          <w:rFonts w:hint="default" w:ascii="Times New Roman" w:hAnsi="Times New Roman" w:eastAsia="宋体" w:cs="Times New Roman"/>
          <w:b w:val="0"/>
          <w:bCs w:val="0"/>
          <w:sz w:val="28"/>
          <w:szCs w:val="28"/>
          <w:highlight w:val="none"/>
          <w:lang w:val="en-US" w:eastAsia="zh-CN"/>
        </w:rPr>
        <w:t>(注：主要材料和关键部件有外购的，应在此部分详细说明外购的主要材料和关键部件名称、型号规格或主要技术性能参数、制造商名称、制造商地址等信息。)</w:t>
      </w:r>
    </w:p>
    <w:p w14:paraId="0BA8E853">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textAlignment w:val="auto"/>
        <w:rPr>
          <w:rFonts w:hint="default" w:ascii="Times New Roman" w:hAnsi="Times New Roman" w:eastAsia="宋体" w:cs="Times New Roman"/>
          <w:b w:val="0"/>
          <w:bCs w:val="0"/>
          <w:sz w:val="28"/>
          <w:szCs w:val="28"/>
          <w:highlight w:val="none"/>
          <w:lang w:val="en-US" w:eastAsia="zh-CN"/>
        </w:rPr>
      </w:pPr>
      <w:r>
        <w:rPr>
          <w:rFonts w:hint="default" w:ascii="Times New Roman" w:hAnsi="Times New Roman" w:eastAsia="宋体" w:cs="Times New Roman"/>
          <w:b w:val="0"/>
          <w:bCs w:val="0"/>
          <w:sz w:val="28"/>
          <w:szCs w:val="28"/>
          <w:highlight w:val="none"/>
          <w:lang w:val="en-US" w:eastAsia="zh-CN"/>
        </w:rPr>
        <w:t>2.技术支持资料</w:t>
      </w:r>
    </w:p>
    <w:p w14:paraId="5C323DAD">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textAlignment w:val="auto"/>
        <w:rPr>
          <w:rFonts w:hint="default" w:ascii="Times New Roman" w:hAnsi="Times New Roman" w:eastAsia="宋体" w:cs="Times New Roman"/>
          <w:b w:val="0"/>
          <w:bCs w:val="0"/>
          <w:sz w:val="28"/>
          <w:szCs w:val="28"/>
          <w:highlight w:val="none"/>
          <w:lang w:val="en-US" w:eastAsia="zh-CN"/>
        </w:rPr>
      </w:pPr>
      <w:r>
        <w:rPr>
          <w:rFonts w:hint="default" w:ascii="Times New Roman" w:hAnsi="Times New Roman" w:eastAsia="宋体" w:cs="Times New Roman"/>
          <w:b w:val="0"/>
          <w:bCs w:val="0"/>
          <w:sz w:val="28"/>
          <w:szCs w:val="28"/>
          <w:highlight w:val="none"/>
          <w:lang w:val="en-US" w:eastAsia="zh-CN"/>
        </w:rPr>
        <w:t>3.相关服务计划</w:t>
      </w:r>
    </w:p>
    <w:p w14:paraId="42CFB7EB">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2" w:firstLineChars="200"/>
        <w:textAlignment w:val="auto"/>
        <w:rPr>
          <w:rFonts w:hint="default" w:ascii="Times New Roman" w:hAnsi="Times New Roman" w:eastAsia="宋体" w:cs="Times New Roman"/>
          <w:b/>
          <w:bCs/>
          <w:kern w:val="1"/>
          <w:sz w:val="28"/>
          <w:szCs w:val="28"/>
          <w:highlight w:val="none"/>
          <w:lang w:eastAsia="zh-CN"/>
        </w:rPr>
      </w:pPr>
      <w:r>
        <w:rPr>
          <w:rFonts w:hint="default" w:ascii="Times New Roman" w:hAnsi="Times New Roman" w:eastAsia="宋体" w:cs="Times New Roman"/>
          <w:b/>
          <w:bCs/>
          <w:kern w:val="1"/>
          <w:sz w:val="28"/>
          <w:szCs w:val="28"/>
          <w:highlight w:val="none"/>
          <w:lang w:eastAsia="zh-CN"/>
        </w:rPr>
        <w:t>（</w:t>
      </w:r>
      <w:r>
        <w:rPr>
          <w:rFonts w:hint="eastAsia" w:ascii="Times New Roman" w:hAnsi="Times New Roman" w:eastAsia="宋体" w:cs="Times New Roman"/>
          <w:b/>
          <w:bCs/>
          <w:kern w:val="1"/>
          <w:sz w:val="28"/>
          <w:szCs w:val="28"/>
          <w:highlight w:val="none"/>
          <w:lang w:val="en-US" w:eastAsia="zh-CN"/>
        </w:rPr>
        <w:t>五</w:t>
      </w:r>
      <w:r>
        <w:rPr>
          <w:rFonts w:hint="default" w:ascii="Times New Roman" w:hAnsi="Times New Roman" w:eastAsia="宋体" w:cs="Times New Roman"/>
          <w:b/>
          <w:bCs/>
          <w:kern w:val="1"/>
          <w:sz w:val="28"/>
          <w:szCs w:val="28"/>
          <w:highlight w:val="none"/>
          <w:lang w:eastAsia="zh-CN"/>
        </w:rPr>
        <w:t>）其他资料</w:t>
      </w:r>
    </w:p>
    <w:p w14:paraId="23983FB4">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textAlignment w:val="auto"/>
        <w:rPr>
          <w:rFonts w:hint="default" w:ascii="Times New Roman" w:hAnsi="Times New Roman" w:eastAsia="宋体" w:cs="Times New Roman"/>
          <w:b w:val="0"/>
          <w:bCs w:val="0"/>
          <w:sz w:val="28"/>
          <w:szCs w:val="28"/>
          <w:highlight w:val="green"/>
          <w:lang w:val="en-US" w:eastAsia="zh-CN"/>
        </w:rPr>
      </w:pPr>
      <w:r>
        <w:rPr>
          <w:rFonts w:hint="eastAsia" w:ascii="Times New Roman" w:hAnsi="Times New Roman" w:eastAsia="宋体" w:cs="Times New Roman"/>
          <w:b w:val="0"/>
          <w:bCs w:val="0"/>
          <w:sz w:val="28"/>
          <w:szCs w:val="28"/>
          <w:highlight w:val="none"/>
          <w:lang w:val="en-US" w:eastAsia="zh-CN"/>
        </w:rPr>
        <w:t>如供应商所供物资名称、规格型号等，与采购物资不一致的，须做出说明</w:t>
      </w:r>
      <w:r>
        <w:rPr>
          <w:rFonts w:hint="default" w:ascii="Times New Roman" w:hAnsi="Times New Roman" w:eastAsia="宋体" w:cs="Times New Roman"/>
          <w:b w:val="0"/>
          <w:bCs w:val="0"/>
          <w:sz w:val="28"/>
          <w:szCs w:val="28"/>
          <w:highlight w:val="none"/>
          <w:lang w:val="en-US" w:eastAsia="zh-CN"/>
        </w:rPr>
        <w:t>。</w:t>
      </w:r>
    </w:p>
    <w:p w14:paraId="3783E9B7">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textAlignment w:val="auto"/>
        <w:rPr>
          <w:rFonts w:hint="default" w:ascii="Times New Roman" w:hAnsi="Times New Roman" w:eastAsia="宋体" w:cs="Times New Roman"/>
          <w:b w:val="0"/>
          <w:bCs w:val="0"/>
          <w:sz w:val="28"/>
          <w:szCs w:val="28"/>
          <w:highlight w:val="green"/>
          <w:lang w:val="en-US" w:eastAsia="zh-CN"/>
        </w:rPr>
      </w:pPr>
    </w:p>
    <w:p w14:paraId="056A983C">
      <w:pPr>
        <w:keepNext w:val="0"/>
        <w:keepLines w:val="0"/>
        <w:pageBreakBefore w:val="0"/>
        <w:widowControl w:val="0"/>
        <w:kinsoku/>
        <w:wordWrap/>
        <w:overflowPunct/>
        <w:topLinePunct w:val="0"/>
        <w:autoSpaceDE/>
        <w:autoSpaceDN/>
        <w:bidi w:val="0"/>
        <w:adjustRightInd/>
        <w:snapToGrid/>
        <w:spacing w:line="560" w:lineRule="exact"/>
        <w:ind w:firstLine="723" w:firstLineChars="200"/>
        <w:jc w:val="center"/>
        <w:textAlignment w:val="auto"/>
        <w:rPr>
          <w:rFonts w:ascii="宋体" w:hAnsi="宋体" w:eastAsia="宋体" w:cs="宋体"/>
          <w:b/>
          <w:bCs/>
          <w:sz w:val="36"/>
          <w:szCs w:val="36"/>
          <w:highlight w:val="none"/>
        </w:rPr>
      </w:pPr>
      <w:r>
        <w:rPr>
          <w:rFonts w:hint="eastAsia" w:ascii="宋体" w:hAnsi="宋体" w:eastAsia="宋体" w:cs="宋体"/>
          <w:b/>
          <w:bCs/>
          <w:sz w:val="36"/>
          <w:szCs w:val="36"/>
          <w:highlight w:val="none"/>
        </w:rPr>
        <w:t>第四章 采购内容及技术要求</w:t>
      </w:r>
    </w:p>
    <w:p w14:paraId="2E7CE10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sz w:val="32"/>
          <w:szCs w:val="32"/>
          <w:highlight w:val="none"/>
        </w:rPr>
      </w:pPr>
    </w:p>
    <w:p w14:paraId="3AFE8D22">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textAlignment w:val="auto"/>
        <w:rPr>
          <w:rFonts w:hint="default" w:ascii="Times New Roman" w:hAnsi="Times New Roman" w:eastAsia="黑体" w:cs="Times New Roman"/>
          <w:b w:val="0"/>
          <w:bCs w:val="0"/>
          <w:sz w:val="28"/>
          <w:szCs w:val="28"/>
        </w:rPr>
      </w:pPr>
      <w:r>
        <w:rPr>
          <w:rFonts w:hint="eastAsia" w:ascii="Times New Roman" w:hAnsi="Times New Roman" w:eastAsia="黑体" w:cs="Times New Roman"/>
          <w:b w:val="0"/>
          <w:bCs w:val="0"/>
          <w:sz w:val="28"/>
          <w:szCs w:val="28"/>
          <w:lang w:val="en-US" w:eastAsia="zh-CN"/>
        </w:rPr>
        <w:t>一</w:t>
      </w:r>
      <w:r>
        <w:rPr>
          <w:rFonts w:hint="default" w:ascii="Times New Roman" w:hAnsi="Times New Roman" w:eastAsia="黑体" w:cs="Times New Roman"/>
          <w:b w:val="0"/>
          <w:bCs w:val="0"/>
          <w:sz w:val="28"/>
          <w:szCs w:val="28"/>
          <w:lang w:val="en-US" w:eastAsia="zh-CN"/>
        </w:rPr>
        <w:t>、</w:t>
      </w:r>
      <w:r>
        <w:rPr>
          <w:rFonts w:hint="default" w:ascii="Times New Roman" w:hAnsi="Times New Roman" w:eastAsia="黑体" w:cs="Times New Roman"/>
          <w:b w:val="0"/>
          <w:bCs w:val="0"/>
          <w:sz w:val="28"/>
          <w:szCs w:val="28"/>
        </w:rPr>
        <w:t>采购范围及相关要求</w:t>
      </w:r>
    </w:p>
    <w:p w14:paraId="294B0737">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textAlignment w:val="auto"/>
        <w:rPr>
          <w:rFonts w:hint="default" w:ascii="Times New Roman" w:hAnsi="Times New Roman" w:eastAsia="宋体" w:cs="Times New Roman"/>
          <w:b w:val="0"/>
          <w:bCs w:val="0"/>
          <w:sz w:val="28"/>
          <w:szCs w:val="28"/>
          <w:highlight w:val="none"/>
          <w:lang w:val="en-US" w:eastAsia="zh-CN"/>
        </w:rPr>
      </w:pPr>
      <w:r>
        <w:rPr>
          <w:rFonts w:hint="default" w:ascii="Times New Roman" w:hAnsi="Times New Roman" w:eastAsia="宋体" w:cs="Times New Roman"/>
          <w:b w:val="0"/>
          <w:bCs w:val="0"/>
          <w:sz w:val="28"/>
          <w:szCs w:val="28"/>
          <w:lang w:eastAsia="zh-CN"/>
        </w:rPr>
        <w:t>（</w:t>
      </w:r>
      <w:r>
        <w:rPr>
          <w:rFonts w:hint="default" w:ascii="Times New Roman" w:hAnsi="Times New Roman" w:eastAsia="宋体" w:cs="Times New Roman"/>
          <w:b w:val="0"/>
          <w:bCs w:val="0"/>
          <w:sz w:val="28"/>
          <w:szCs w:val="28"/>
          <w:lang w:val="en-US" w:eastAsia="zh-CN"/>
        </w:rPr>
        <w:t>一</w:t>
      </w:r>
      <w:r>
        <w:rPr>
          <w:rFonts w:hint="default" w:ascii="Times New Roman" w:hAnsi="Times New Roman" w:eastAsia="宋体" w:cs="Times New Roman"/>
          <w:b w:val="0"/>
          <w:bCs w:val="0"/>
          <w:sz w:val="28"/>
          <w:szCs w:val="28"/>
          <w:lang w:eastAsia="zh-CN"/>
        </w:rPr>
        <w:t>）</w:t>
      </w:r>
      <w:r>
        <w:rPr>
          <w:rFonts w:hint="default" w:ascii="Times New Roman" w:hAnsi="Times New Roman" w:eastAsia="宋体" w:cs="Times New Roman"/>
          <w:b w:val="0"/>
          <w:bCs w:val="0"/>
          <w:sz w:val="28"/>
          <w:szCs w:val="28"/>
        </w:rPr>
        <w:t>采购范围</w:t>
      </w:r>
      <w:r>
        <w:rPr>
          <w:rFonts w:hint="default" w:ascii="Times New Roman" w:hAnsi="Times New Roman" w:eastAsia="宋体" w:cs="Times New Roman"/>
          <w:b w:val="0"/>
          <w:bCs w:val="0"/>
          <w:sz w:val="28"/>
          <w:szCs w:val="28"/>
          <w:highlight w:val="none"/>
        </w:rPr>
        <w:t>：</w:t>
      </w:r>
      <w:r>
        <w:rPr>
          <w:rFonts w:hint="eastAsia" w:ascii="Times New Roman" w:hAnsi="Times New Roman" w:eastAsia="宋体" w:cs="Times New Roman"/>
          <w:b w:val="0"/>
          <w:bCs w:val="0"/>
          <w:sz w:val="28"/>
          <w:szCs w:val="28"/>
          <w:highlight w:val="none"/>
          <w:lang w:val="en-US" w:eastAsia="zh-CN"/>
        </w:rPr>
        <w:t>详见相关询比项目明细。</w:t>
      </w:r>
    </w:p>
    <w:p w14:paraId="581D7D64">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textAlignment w:val="auto"/>
        <w:rPr>
          <w:rFonts w:hint="default" w:ascii="Times New Roman" w:hAnsi="Times New Roman" w:eastAsia="宋体" w:cs="Times New Roman"/>
          <w:b w:val="0"/>
          <w:bCs w:val="0"/>
          <w:color w:val="FF0000"/>
          <w:sz w:val="28"/>
          <w:szCs w:val="28"/>
          <w:highlight w:val="none"/>
          <w:lang w:val="en-US" w:eastAsia="zh-CN"/>
        </w:rPr>
      </w:pPr>
      <w:r>
        <w:rPr>
          <w:rFonts w:hint="default" w:ascii="Times New Roman" w:hAnsi="Times New Roman" w:eastAsia="宋体" w:cs="Times New Roman"/>
          <w:b w:val="0"/>
          <w:bCs w:val="0"/>
          <w:sz w:val="28"/>
          <w:szCs w:val="28"/>
          <w:highlight w:val="none"/>
          <w:lang w:val="en-US" w:eastAsia="zh-CN"/>
        </w:rPr>
        <w:t>（二）交货期</w:t>
      </w:r>
      <w:r>
        <w:rPr>
          <w:rFonts w:hint="default" w:ascii="Times New Roman" w:hAnsi="Times New Roman" w:eastAsia="宋体" w:cs="Times New Roman"/>
          <w:b w:val="0"/>
          <w:bCs w:val="0"/>
          <w:color w:val="auto"/>
          <w:sz w:val="28"/>
          <w:szCs w:val="28"/>
          <w:highlight w:val="none"/>
          <w:lang w:val="en-US" w:eastAsia="zh-CN"/>
        </w:rPr>
        <w:t>：</w:t>
      </w:r>
      <w:r>
        <w:rPr>
          <w:rFonts w:hint="eastAsia" w:ascii="Times New Roman" w:hAnsi="Times New Roman" w:eastAsia="宋体" w:cs="Times New Roman"/>
          <w:b w:val="0"/>
          <w:bCs w:val="0"/>
          <w:color w:val="auto"/>
          <w:sz w:val="28"/>
          <w:szCs w:val="28"/>
          <w:highlight w:val="none"/>
          <w:lang w:val="en-US" w:eastAsia="zh-CN"/>
        </w:rPr>
        <w:t>送货单开出后30天内。</w:t>
      </w:r>
    </w:p>
    <w:p w14:paraId="1C428754">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_GB2312" w:hAnsi="仿宋_GB2312" w:eastAsia="仿宋_GB2312" w:cs="仿宋_GB2312"/>
          <w:kern w:val="2"/>
          <w:sz w:val="28"/>
          <w:szCs w:val="28"/>
          <w:lang w:val="en-US" w:eastAsia="zh-CN" w:bidi="ar-SA"/>
        </w:rPr>
      </w:pPr>
      <w:r>
        <w:rPr>
          <w:rFonts w:hint="default" w:ascii="Times New Roman" w:hAnsi="Times New Roman" w:eastAsia="宋体" w:cs="Times New Roman"/>
          <w:b w:val="0"/>
          <w:bCs w:val="0"/>
          <w:sz w:val="28"/>
          <w:szCs w:val="28"/>
          <w:lang w:eastAsia="zh-CN"/>
        </w:rPr>
        <w:t>（</w:t>
      </w:r>
      <w:r>
        <w:rPr>
          <w:rFonts w:hint="default" w:ascii="Times New Roman" w:hAnsi="Times New Roman" w:eastAsia="宋体" w:cs="Times New Roman"/>
          <w:b w:val="0"/>
          <w:bCs w:val="0"/>
          <w:sz w:val="28"/>
          <w:szCs w:val="28"/>
          <w:lang w:val="en-US" w:eastAsia="zh-CN"/>
        </w:rPr>
        <w:t>三</w:t>
      </w:r>
      <w:r>
        <w:rPr>
          <w:rFonts w:hint="default" w:ascii="Times New Roman" w:hAnsi="Times New Roman" w:eastAsia="宋体" w:cs="Times New Roman"/>
          <w:b w:val="0"/>
          <w:bCs w:val="0"/>
          <w:sz w:val="28"/>
          <w:szCs w:val="28"/>
          <w:lang w:eastAsia="zh-CN"/>
        </w:rPr>
        <w:t>）</w:t>
      </w:r>
      <w:r>
        <w:rPr>
          <w:rFonts w:hint="default" w:ascii="Times New Roman" w:hAnsi="Times New Roman" w:eastAsia="宋体" w:cs="Times New Roman"/>
          <w:b w:val="0"/>
          <w:bCs w:val="0"/>
          <w:sz w:val="28"/>
          <w:szCs w:val="28"/>
        </w:rPr>
        <w:t>交货地点：</w:t>
      </w:r>
      <w:r>
        <w:rPr>
          <w:rFonts w:hint="eastAsia" w:ascii="宋体" w:hAnsi="宋体" w:eastAsia="宋体" w:cs="宋体"/>
          <w:kern w:val="2"/>
          <w:sz w:val="28"/>
          <w:szCs w:val="28"/>
          <w:lang w:val="en-US" w:eastAsia="zh-CN" w:bidi="ar-SA"/>
        </w:rPr>
        <w:t>淮北矿业股份有限公司下属各矿厂或指定地点。</w:t>
      </w:r>
    </w:p>
    <w:p w14:paraId="4D28E0FA">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textAlignment w:val="auto"/>
        <w:rPr>
          <w:rFonts w:hint="default" w:ascii="Times New Roman" w:hAnsi="Times New Roman" w:eastAsia="宋体" w:cs="Times New Roman"/>
          <w:b w:val="0"/>
          <w:bCs w:val="0"/>
          <w:sz w:val="28"/>
          <w:szCs w:val="28"/>
        </w:rPr>
      </w:pPr>
      <w:r>
        <w:rPr>
          <w:rFonts w:hint="default" w:ascii="Times New Roman" w:hAnsi="Times New Roman" w:eastAsia="宋体" w:cs="Times New Roman"/>
          <w:b w:val="0"/>
          <w:bCs w:val="0"/>
          <w:sz w:val="28"/>
          <w:szCs w:val="28"/>
          <w:lang w:eastAsia="zh-CN"/>
        </w:rPr>
        <w:t>（</w:t>
      </w:r>
      <w:r>
        <w:rPr>
          <w:rFonts w:hint="default" w:ascii="Times New Roman" w:hAnsi="Times New Roman" w:eastAsia="宋体" w:cs="Times New Roman"/>
          <w:b w:val="0"/>
          <w:bCs w:val="0"/>
          <w:sz w:val="28"/>
          <w:szCs w:val="28"/>
          <w:lang w:val="en-US" w:eastAsia="zh-CN"/>
        </w:rPr>
        <w:t>四</w:t>
      </w:r>
      <w:r>
        <w:rPr>
          <w:rFonts w:hint="default" w:ascii="Times New Roman" w:hAnsi="Times New Roman" w:eastAsia="宋体" w:cs="Times New Roman"/>
          <w:b w:val="0"/>
          <w:bCs w:val="0"/>
          <w:sz w:val="28"/>
          <w:szCs w:val="28"/>
          <w:lang w:eastAsia="zh-CN"/>
        </w:rPr>
        <w:t>）</w:t>
      </w:r>
      <w:r>
        <w:rPr>
          <w:rFonts w:hint="default" w:ascii="Times New Roman" w:hAnsi="Times New Roman" w:eastAsia="宋体" w:cs="Times New Roman"/>
          <w:b w:val="0"/>
          <w:bCs w:val="0"/>
          <w:sz w:val="28"/>
          <w:szCs w:val="28"/>
        </w:rPr>
        <w:t>货物质量标准或主要技术性能指标：</w:t>
      </w:r>
    </w:p>
    <w:p w14:paraId="53512E24">
      <w:pPr>
        <w:keepNext w:val="0"/>
        <w:keepLines w:val="0"/>
        <w:pageBreakBefore w:val="0"/>
        <w:widowControl w:val="0"/>
        <w:kinsoku/>
        <w:wordWrap/>
        <w:overflowPunct/>
        <w:topLinePunct w:val="0"/>
        <w:autoSpaceDE/>
        <w:autoSpaceDN/>
        <w:bidi w:val="0"/>
        <w:adjustRightInd/>
        <w:snapToGrid/>
        <w:spacing w:line="560" w:lineRule="exact"/>
        <w:ind w:firstLine="560" w:firstLineChars="200"/>
        <w:rPr>
          <w:rFonts w:hint="eastAsia" w:ascii="宋体" w:hAnsi="宋体" w:eastAsia="宋体" w:cs="宋体"/>
          <w:sz w:val="28"/>
          <w:szCs w:val="28"/>
          <w:highlight w:val="none"/>
        </w:rPr>
      </w:pPr>
      <w:r>
        <w:rPr>
          <w:rFonts w:hint="default" w:ascii="Calibri" w:hAnsi="Calibri" w:eastAsia="宋体" w:cs="Calibri"/>
          <w:sz w:val="28"/>
          <w:szCs w:val="28"/>
          <w:highlight w:val="none"/>
        </w:rPr>
        <w:t>①</w:t>
      </w:r>
      <w:r>
        <w:rPr>
          <w:rFonts w:hint="eastAsia" w:ascii="宋体" w:hAnsi="宋体" w:eastAsia="宋体" w:cs="宋体"/>
          <w:sz w:val="28"/>
          <w:szCs w:val="28"/>
          <w:highlight w:val="none"/>
        </w:rPr>
        <w:t>符合GB/T 12232-2005、GB/T12234-2019、GB/T13932-2016、GB/T26145-2010</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GB/T12238-2008、GB/T12243-2021、GB/T12235-2007、GB/T12236-2008、GB/T12237-20</w:t>
      </w:r>
      <w:r>
        <w:rPr>
          <w:rFonts w:hint="eastAsia" w:ascii="宋体" w:hAnsi="宋体" w:eastAsia="宋体" w:cs="宋体"/>
          <w:sz w:val="28"/>
          <w:szCs w:val="28"/>
          <w:highlight w:val="none"/>
          <w:lang w:val="en-US" w:eastAsia="zh-CN"/>
        </w:rPr>
        <w:t>21</w:t>
      </w:r>
      <w:r>
        <w:rPr>
          <w:rFonts w:hint="eastAsia" w:ascii="宋体" w:hAnsi="宋体" w:eastAsia="宋体" w:cs="宋体"/>
          <w:sz w:val="28"/>
          <w:szCs w:val="28"/>
          <w:highlight w:val="none"/>
        </w:rPr>
        <w:t>等标准规定。</w:t>
      </w:r>
      <w:r>
        <w:rPr>
          <w:rFonts w:hint="eastAsia" w:ascii="宋体" w:hAnsi="宋体" w:eastAsia="宋体" w:cs="宋体"/>
          <w:color w:val="auto"/>
          <w:sz w:val="28"/>
          <w:szCs w:val="28"/>
          <w:highlight w:val="none"/>
          <w:lang w:val="en-US" w:eastAsia="zh-CN"/>
        </w:rPr>
        <w:t>（如遇国家标准调整，按新修订的国家标准执行）</w:t>
      </w:r>
    </w:p>
    <w:p w14:paraId="7DE5568A">
      <w:pPr>
        <w:keepNext w:val="0"/>
        <w:keepLines w:val="0"/>
        <w:pageBreakBefore w:val="0"/>
        <w:widowControl w:val="0"/>
        <w:tabs>
          <w:tab w:val="left" w:pos="3270"/>
        </w:tabs>
        <w:kinsoku/>
        <w:wordWrap/>
        <w:overflowPunct/>
        <w:topLinePunct w:val="0"/>
        <w:autoSpaceDE/>
        <w:autoSpaceDN/>
        <w:bidi w:val="0"/>
        <w:snapToGrid/>
        <w:spacing w:line="560" w:lineRule="exact"/>
        <w:ind w:firstLine="560" w:firstLineChars="200"/>
        <w:textAlignment w:val="auto"/>
        <w:rPr>
          <w:rFonts w:hint="eastAsia" w:ascii="宋体" w:hAnsi="宋体" w:eastAsia="宋体" w:cs="宋体"/>
          <w:sz w:val="28"/>
          <w:szCs w:val="28"/>
          <w:highlight w:val="none"/>
        </w:rPr>
      </w:pPr>
      <w:r>
        <w:rPr>
          <w:rFonts w:hint="default" w:ascii="Calibri" w:hAnsi="Calibri" w:eastAsia="宋体" w:cs="Calibri"/>
          <w:sz w:val="28"/>
          <w:szCs w:val="28"/>
          <w:highlight w:val="none"/>
        </w:rPr>
        <w:t>②</w:t>
      </w:r>
      <w:r>
        <w:rPr>
          <w:rFonts w:hint="eastAsia" w:ascii="Calibri" w:hAnsi="Calibri" w:eastAsia="宋体" w:cs="Calibri"/>
          <w:sz w:val="28"/>
          <w:szCs w:val="28"/>
          <w:highlight w:val="none"/>
          <w:lang w:val="en-US" w:eastAsia="zh-CN"/>
        </w:rPr>
        <w:t>响应物资</w:t>
      </w:r>
      <w:r>
        <w:rPr>
          <w:rFonts w:hint="eastAsia" w:ascii="宋体" w:hAnsi="宋体" w:eastAsia="宋体" w:cs="宋体"/>
          <w:sz w:val="28"/>
          <w:szCs w:val="28"/>
          <w:highlight w:val="none"/>
        </w:rPr>
        <w:t>要满足国家标准要求，铁制法兰闸阀的结构型式、技术要求、试验方法、检验规则等须符合相应标准要求，适用于公称压力PNl-25</w:t>
      </w:r>
      <w:r>
        <w:rPr>
          <w:rFonts w:hint="eastAsia" w:ascii="宋体" w:hAnsi="宋体" w:eastAsia="宋体" w:cs="宋体"/>
          <w:sz w:val="28"/>
          <w:szCs w:val="28"/>
          <w:highlight w:val="none"/>
          <w:lang w:val="en-US" w:eastAsia="zh-CN"/>
        </w:rPr>
        <w:t>,</w:t>
      </w:r>
      <w:r>
        <w:rPr>
          <w:rFonts w:hint="eastAsia" w:ascii="宋体" w:hAnsi="宋体" w:eastAsia="宋体" w:cs="宋体"/>
          <w:sz w:val="28"/>
          <w:szCs w:val="28"/>
          <w:highlight w:val="none"/>
        </w:rPr>
        <w:t>公称</w:t>
      </w:r>
      <w:r>
        <w:rPr>
          <w:rFonts w:hint="eastAsia" w:ascii="宋体" w:hAnsi="宋体" w:eastAsia="宋体" w:cs="宋体"/>
          <w:sz w:val="28"/>
          <w:szCs w:val="28"/>
          <w:highlight w:val="none"/>
          <w:lang w:val="en-US" w:eastAsia="zh-CN"/>
        </w:rPr>
        <w:t>通径DN50-DN2000;</w:t>
      </w:r>
      <w:r>
        <w:rPr>
          <w:rFonts w:hint="eastAsia" w:ascii="宋体" w:hAnsi="宋体" w:eastAsia="宋体" w:cs="宋体"/>
          <w:sz w:val="28"/>
          <w:szCs w:val="28"/>
          <w:highlight w:val="none"/>
        </w:rPr>
        <w:t>钢制法兰闸阀的结构型式、技术要求、试验方法、检验规则等须符合相应标准要求，适用于公称压力PN16-PN420、公称</w:t>
      </w:r>
      <w:r>
        <w:rPr>
          <w:rFonts w:hint="eastAsia" w:ascii="宋体" w:hAnsi="宋体" w:eastAsia="宋体" w:cs="宋体"/>
          <w:sz w:val="28"/>
          <w:szCs w:val="28"/>
          <w:highlight w:val="none"/>
          <w:lang w:val="en-US" w:eastAsia="zh-CN"/>
        </w:rPr>
        <w:t>通径</w:t>
      </w:r>
      <w:r>
        <w:rPr>
          <w:rFonts w:hint="eastAsia" w:ascii="宋体" w:hAnsi="宋体" w:eastAsia="宋体" w:cs="宋体"/>
          <w:sz w:val="28"/>
          <w:szCs w:val="28"/>
          <w:highlight w:val="none"/>
        </w:rPr>
        <w:t>DN25-DN600、使用温度－29℃～538℃；铁制止回阀的结构型式和基本参数、技术要求、试验方法、检验规则等须符合相应标准要求，适用于公称压力PN2.5-PN25，公称</w:t>
      </w:r>
      <w:r>
        <w:rPr>
          <w:rFonts w:hint="eastAsia" w:ascii="宋体" w:hAnsi="宋体" w:eastAsia="宋体" w:cs="宋体"/>
          <w:sz w:val="28"/>
          <w:szCs w:val="28"/>
          <w:highlight w:val="none"/>
          <w:lang w:val="en-US" w:eastAsia="zh-CN"/>
        </w:rPr>
        <w:t>通径</w:t>
      </w:r>
      <w:r>
        <w:rPr>
          <w:rFonts w:hint="eastAsia" w:ascii="宋体" w:hAnsi="宋体" w:eastAsia="宋体" w:cs="宋体"/>
          <w:sz w:val="28"/>
          <w:szCs w:val="28"/>
          <w:highlight w:val="none"/>
        </w:rPr>
        <w:t>DN50-DN1800；排污阀的术语、结构型式、技术要求、试验方法和检验规则须符合相应标准要求，适用于公称压力</w:t>
      </w:r>
      <w:r>
        <w:rPr>
          <w:rFonts w:hint="eastAsia" w:ascii="宋体" w:hAnsi="宋体" w:eastAsia="宋体" w:cs="宋体"/>
          <w:sz w:val="28"/>
          <w:szCs w:val="28"/>
          <w:highlight w:val="none"/>
          <w:lang w:val="en-US" w:eastAsia="zh-CN"/>
        </w:rPr>
        <w:t>P</w:t>
      </w:r>
      <w:r>
        <w:rPr>
          <w:rFonts w:hint="eastAsia" w:ascii="宋体" w:hAnsi="宋体" w:eastAsia="宋体" w:cs="宋体"/>
          <w:sz w:val="28"/>
          <w:szCs w:val="28"/>
          <w:highlight w:val="none"/>
        </w:rPr>
        <w:t>N≤32.0MPa，公称通径DN≤80mm的钢制、铁制排污阀；蝶阀的结构形式、技术要求、材料、试验方法和检验规则等须符合相应标准要求。</w:t>
      </w:r>
    </w:p>
    <w:p w14:paraId="3D12F3E4">
      <w:pPr>
        <w:keepNext w:val="0"/>
        <w:keepLines w:val="0"/>
        <w:pageBreakBefore w:val="0"/>
        <w:widowControl w:val="0"/>
        <w:tabs>
          <w:tab w:val="left" w:pos="3270"/>
        </w:tabs>
        <w:kinsoku/>
        <w:wordWrap/>
        <w:overflowPunct/>
        <w:topLinePunct w:val="0"/>
        <w:autoSpaceDE/>
        <w:autoSpaceDN/>
        <w:bidi w:val="0"/>
        <w:snapToGrid/>
        <w:spacing w:line="560" w:lineRule="exact"/>
        <w:ind w:firstLine="560" w:firstLineChars="200"/>
        <w:textAlignment w:val="auto"/>
        <w:rPr>
          <w:rFonts w:hint="eastAsia" w:ascii="宋体" w:hAnsi="宋体" w:eastAsia="宋体" w:cs="宋体"/>
          <w:sz w:val="28"/>
          <w:szCs w:val="28"/>
          <w:highlight w:val="none"/>
        </w:rPr>
      </w:pPr>
      <w:r>
        <w:rPr>
          <w:rFonts w:hint="default" w:ascii="Calibri" w:hAnsi="Calibri" w:eastAsia="宋体" w:cs="Calibri"/>
          <w:sz w:val="28"/>
          <w:szCs w:val="28"/>
          <w:highlight w:val="none"/>
        </w:rPr>
        <w:t>③</w:t>
      </w:r>
      <w:r>
        <w:rPr>
          <w:rFonts w:hint="eastAsia" w:ascii="宋体" w:hAnsi="宋体" w:eastAsia="宋体" w:cs="宋体"/>
          <w:sz w:val="28"/>
          <w:szCs w:val="28"/>
          <w:highlight w:val="none"/>
        </w:rPr>
        <w:t>其他未尽事宜的</w:t>
      </w:r>
      <w:r>
        <w:rPr>
          <w:rFonts w:hint="eastAsia" w:ascii="宋体" w:hAnsi="宋体" w:eastAsia="宋体" w:cs="宋体"/>
          <w:sz w:val="28"/>
          <w:szCs w:val="28"/>
          <w:highlight w:val="none"/>
          <w:lang w:val="en-US" w:eastAsia="zh-CN"/>
        </w:rPr>
        <w:t>询比物资</w:t>
      </w:r>
      <w:r>
        <w:rPr>
          <w:rFonts w:hint="eastAsia" w:ascii="宋体" w:hAnsi="宋体" w:eastAsia="宋体" w:cs="宋体"/>
          <w:sz w:val="28"/>
          <w:szCs w:val="28"/>
          <w:highlight w:val="none"/>
        </w:rPr>
        <w:t>必须满足矿区使用要求，且满足最新国家标准要求。</w:t>
      </w:r>
    </w:p>
    <w:p w14:paraId="3E7F14BA">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textAlignment w:val="auto"/>
        <w:rPr>
          <w:rFonts w:hint="default" w:ascii="Times New Roman" w:hAnsi="Times New Roman" w:eastAsia="黑体" w:cs="Times New Roman"/>
          <w:b w:val="0"/>
          <w:bCs w:val="0"/>
          <w:sz w:val="28"/>
          <w:szCs w:val="28"/>
          <w:lang w:val="en-US" w:eastAsia="zh-CN"/>
        </w:rPr>
      </w:pPr>
      <w:r>
        <w:rPr>
          <w:rFonts w:hint="eastAsia" w:ascii="Times New Roman" w:hAnsi="Times New Roman" w:eastAsia="黑体" w:cs="Times New Roman"/>
          <w:b w:val="0"/>
          <w:bCs w:val="0"/>
          <w:sz w:val="28"/>
          <w:szCs w:val="28"/>
          <w:lang w:val="en-US" w:eastAsia="zh-CN"/>
        </w:rPr>
        <w:t>二.技术要求：</w:t>
      </w:r>
    </w:p>
    <w:p w14:paraId="665F7CE7">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2" w:firstLineChars="200"/>
        <w:textAlignment w:val="auto"/>
        <w:rPr>
          <w:rFonts w:hint="eastAsia" w:ascii="宋体" w:hAnsi="宋体" w:eastAsia="宋体" w:cs="宋体"/>
          <w:b/>
          <w:sz w:val="28"/>
          <w:szCs w:val="28"/>
          <w:highlight w:val="none"/>
        </w:rPr>
      </w:pPr>
      <w:r>
        <w:rPr>
          <w:rFonts w:hint="eastAsia" w:ascii="宋体" w:hAnsi="宋体" w:eastAsia="宋体" w:cs="宋体"/>
          <w:b/>
          <w:sz w:val="28"/>
          <w:szCs w:val="28"/>
          <w:highlight w:val="none"/>
          <w:lang w:val="en-US" w:eastAsia="zh-CN"/>
        </w:rPr>
        <w:t>1.</w:t>
      </w:r>
      <w:r>
        <w:rPr>
          <w:rFonts w:hint="eastAsia" w:ascii="宋体" w:hAnsi="宋体" w:eastAsia="宋体" w:cs="宋体"/>
          <w:b/>
          <w:sz w:val="28"/>
          <w:szCs w:val="28"/>
          <w:highlight w:val="none"/>
        </w:rPr>
        <w:t>淮北矿业股份有限公司下属选煤厂使用阀门，浆液阀、半球阀、渣浆阀等，因流体介质的特殊性、复杂性，要求此类阀门具有防腐性、耐磨性、耐油性等，必须满足使用条件和要求，不得出现滴、漏、腐蚀等现象，确保产品的互换性和稳定性。</w:t>
      </w:r>
    </w:p>
    <w:p w14:paraId="615A292A">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2" w:firstLineChars="200"/>
        <w:textAlignment w:val="auto"/>
        <w:rPr>
          <w:rFonts w:hint="default" w:ascii="宋体" w:hAnsi="宋体" w:eastAsia="宋体" w:cs="宋体"/>
          <w:b/>
          <w:color w:val="FF0000"/>
          <w:sz w:val="28"/>
          <w:szCs w:val="28"/>
          <w:highlight w:val="none"/>
          <w:lang w:val="en-US" w:eastAsia="zh-CN"/>
        </w:rPr>
      </w:pPr>
      <w:r>
        <w:rPr>
          <w:rFonts w:hint="eastAsia" w:ascii="宋体" w:hAnsi="宋体" w:eastAsia="宋体" w:cs="宋体"/>
          <w:b/>
          <w:sz w:val="28"/>
          <w:szCs w:val="28"/>
          <w:highlight w:val="none"/>
          <w:lang w:val="en-US" w:eastAsia="zh-CN"/>
        </w:rPr>
        <w:t>2.</w:t>
      </w:r>
      <w:r>
        <w:rPr>
          <w:rFonts w:hint="eastAsia" w:ascii="宋体" w:hAnsi="宋体" w:eastAsia="宋体" w:cs="宋体"/>
          <w:b/>
          <w:color w:val="FF0000"/>
          <w:sz w:val="28"/>
          <w:szCs w:val="28"/>
          <w:highlight w:val="none"/>
          <w:lang w:val="en-US" w:eastAsia="zh-CN"/>
        </w:rPr>
        <w:t>物资编码</w:t>
      </w:r>
      <w:r>
        <w:rPr>
          <w:rFonts w:hint="eastAsia" w:ascii="宋体" w:hAnsi="宋体" w:eastAsia="宋体" w:cs="宋体"/>
          <w:b/>
          <w:color w:val="FF0000"/>
          <w:sz w:val="28"/>
          <w:szCs w:val="28"/>
          <w:highlight w:val="none"/>
        </w:rPr>
        <w:fldChar w:fldCharType="begin"/>
      </w:r>
      <w:r>
        <w:rPr>
          <w:rFonts w:hint="eastAsia" w:ascii="宋体" w:hAnsi="宋体" w:eastAsia="宋体" w:cs="宋体"/>
          <w:b/>
          <w:color w:val="FF0000"/>
          <w:sz w:val="28"/>
          <w:szCs w:val="28"/>
          <w:highlight w:val="none"/>
        </w:rPr>
        <w:instrText xml:space="preserve"> HYPERLINK "javascript:void(0);" </w:instrText>
      </w:r>
      <w:r>
        <w:rPr>
          <w:rFonts w:hint="eastAsia" w:ascii="宋体" w:hAnsi="宋体" w:eastAsia="宋体" w:cs="宋体"/>
          <w:b/>
          <w:color w:val="FF0000"/>
          <w:sz w:val="28"/>
          <w:szCs w:val="28"/>
          <w:highlight w:val="none"/>
        </w:rPr>
        <w:fldChar w:fldCharType="separate"/>
      </w:r>
      <w:r>
        <w:rPr>
          <w:rFonts w:hint="eastAsia" w:ascii="宋体" w:hAnsi="宋体" w:eastAsia="宋体" w:cs="宋体"/>
          <w:b/>
          <w:color w:val="FF0000"/>
          <w:sz w:val="28"/>
          <w:szCs w:val="28"/>
          <w:highlight w:val="none"/>
        </w:rPr>
        <w:t>120070090048</w:t>
      </w:r>
      <w:r>
        <w:rPr>
          <w:rFonts w:hint="eastAsia" w:ascii="宋体" w:hAnsi="宋体" w:eastAsia="宋体" w:cs="宋体"/>
          <w:b/>
          <w:color w:val="FF0000"/>
          <w:sz w:val="28"/>
          <w:szCs w:val="28"/>
          <w:highlight w:val="none"/>
        </w:rPr>
        <w:fldChar w:fldCharType="end"/>
      </w:r>
      <w:r>
        <w:rPr>
          <w:rFonts w:hint="eastAsia" w:ascii="宋体" w:hAnsi="宋体" w:eastAsia="宋体" w:cs="宋体"/>
          <w:b/>
          <w:color w:val="FF0000"/>
          <w:sz w:val="28"/>
          <w:szCs w:val="28"/>
          <w:highlight w:val="none"/>
          <w:lang w:val="en-US" w:eastAsia="zh-CN"/>
        </w:rPr>
        <w:t>,</w:t>
      </w:r>
      <w:r>
        <w:rPr>
          <w:rFonts w:hint="eastAsia" w:ascii="宋体" w:hAnsi="宋体" w:eastAsia="宋体" w:cs="宋体"/>
          <w:b/>
          <w:color w:val="FF0000"/>
          <w:sz w:val="28"/>
          <w:szCs w:val="28"/>
          <w:highlight w:val="none"/>
        </w:rPr>
        <w:t>减压阀Y13X-25 80mm</w:t>
      </w:r>
      <w:r>
        <w:rPr>
          <w:rFonts w:hint="eastAsia" w:ascii="宋体" w:hAnsi="宋体" w:eastAsia="宋体" w:cs="宋体"/>
          <w:b/>
          <w:color w:val="FF0000"/>
          <w:sz w:val="28"/>
          <w:szCs w:val="28"/>
          <w:highlight w:val="none"/>
          <w:lang w:val="en-US" w:eastAsia="zh-CN"/>
        </w:rPr>
        <w:t>连接方式为法兰连接。</w:t>
      </w:r>
    </w:p>
    <w:p w14:paraId="4942768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rPr>
      </w:pPr>
    </w:p>
    <w:p w14:paraId="46D82B42">
      <w:pPr>
        <w:pStyle w:val="2"/>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黑体" w:hAnsi="黑体" w:eastAsia="黑体" w:cs="黑体"/>
          <w:sz w:val="32"/>
          <w:szCs w:val="32"/>
          <w:highlight w:val="none"/>
          <w:lang w:val="en-US" w:eastAsia="zh-CN"/>
        </w:rPr>
      </w:pPr>
      <w:r>
        <w:rPr>
          <w:rFonts w:hint="eastAsia" w:ascii="黑体" w:hAnsi="黑体" w:eastAsia="黑体" w:cs="黑体"/>
          <w:sz w:val="32"/>
          <w:szCs w:val="32"/>
          <w:highlight w:val="none"/>
          <w:lang w:val="en-US" w:eastAsia="zh-CN"/>
        </w:rPr>
        <w:t>其他</w:t>
      </w:r>
    </w:p>
    <w:p w14:paraId="0DAC76EF">
      <w:pPr>
        <w:pStyle w:val="2"/>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（一）</w:t>
      </w:r>
      <w:r>
        <w:rPr>
          <w:rFonts w:hint="eastAsia" w:ascii="仿宋_GB2312" w:hAnsi="仿宋_GB2312" w:eastAsia="仿宋_GB2312" w:cs="仿宋_GB2312"/>
          <w:sz w:val="32"/>
          <w:szCs w:val="32"/>
          <w:highlight w:val="none"/>
          <w:lang w:val="en-US" w:eastAsia="zh-CN"/>
        </w:rPr>
        <w:t>谈判采购</w:t>
      </w:r>
      <w:r>
        <w:rPr>
          <w:rFonts w:hint="eastAsia" w:ascii="仿宋_GB2312" w:hAnsi="仿宋_GB2312" w:eastAsia="仿宋_GB2312" w:cs="仿宋_GB2312"/>
          <w:sz w:val="32"/>
          <w:szCs w:val="32"/>
          <w:highlight w:val="none"/>
        </w:rPr>
        <w:t>文件未提到的部分，必须满足国家或行业标准、强制认证要求。</w:t>
      </w:r>
    </w:p>
    <w:p w14:paraId="4612927B">
      <w:pPr>
        <w:pStyle w:val="2"/>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（二）报价明细必须合理且成序列，如果偏离市场或报价物资明细覆盖面未达到100%，评标委员会将否决其</w:t>
      </w:r>
      <w:r>
        <w:rPr>
          <w:rFonts w:hint="eastAsia" w:ascii="仿宋_GB2312" w:hAnsi="仿宋_GB2312" w:eastAsia="仿宋_GB2312" w:cs="仿宋_GB2312"/>
          <w:sz w:val="32"/>
          <w:szCs w:val="32"/>
          <w:highlight w:val="none"/>
          <w:lang w:val="en-US" w:eastAsia="zh-CN"/>
        </w:rPr>
        <w:t>参与</w:t>
      </w:r>
      <w:r>
        <w:rPr>
          <w:rFonts w:hint="eastAsia" w:ascii="仿宋_GB2312" w:hAnsi="仿宋_GB2312" w:eastAsia="仿宋_GB2312" w:cs="仿宋_GB2312"/>
          <w:sz w:val="32"/>
          <w:szCs w:val="32"/>
          <w:highlight w:val="none"/>
        </w:rPr>
        <w:t>资格。</w:t>
      </w:r>
    </w:p>
    <w:p w14:paraId="1321E6FC">
      <w:pPr>
        <w:pStyle w:val="2"/>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（三）</w:t>
      </w:r>
      <w:r>
        <w:rPr>
          <w:rFonts w:hint="eastAsia" w:ascii="仿宋_GB2312" w:hAnsi="仿宋_GB2312" w:eastAsia="仿宋_GB2312" w:cs="仿宋_GB2312"/>
          <w:sz w:val="32"/>
          <w:szCs w:val="32"/>
          <w:highlight w:val="none"/>
          <w:lang w:val="en-US" w:eastAsia="zh-CN"/>
        </w:rPr>
        <w:t>响应</w:t>
      </w:r>
      <w:r>
        <w:rPr>
          <w:rFonts w:hint="eastAsia" w:ascii="仿宋_GB2312" w:hAnsi="仿宋_GB2312" w:eastAsia="仿宋_GB2312" w:cs="仿宋_GB2312"/>
          <w:sz w:val="32"/>
          <w:szCs w:val="32"/>
          <w:highlight w:val="none"/>
        </w:rPr>
        <w:t>文件必须实质性响应技术规格要求。不得简单复制</w:t>
      </w:r>
      <w:r>
        <w:rPr>
          <w:rFonts w:hint="eastAsia" w:ascii="仿宋_GB2312" w:hAnsi="仿宋_GB2312" w:eastAsia="仿宋_GB2312" w:cs="仿宋_GB2312"/>
          <w:sz w:val="32"/>
          <w:szCs w:val="32"/>
          <w:highlight w:val="none"/>
          <w:lang w:val="en-US" w:eastAsia="zh-CN"/>
        </w:rPr>
        <w:t>谈判采购</w:t>
      </w:r>
      <w:r>
        <w:rPr>
          <w:rFonts w:hint="eastAsia" w:ascii="仿宋_GB2312" w:hAnsi="仿宋_GB2312" w:eastAsia="仿宋_GB2312" w:cs="仿宋_GB2312"/>
          <w:sz w:val="32"/>
          <w:szCs w:val="32"/>
          <w:highlight w:val="none"/>
        </w:rPr>
        <w:t>文件内容，必须对技术指标进行详细描述。</w:t>
      </w:r>
    </w:p>
    <w:p w14:paraId="550BE2A4">
      <w:pPr>
        <w:pStyle w:val="2"/>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（四）</w:t>
      </w:r>
      <w:r>
        <w:rPr>
          <w:rFonts w:hint="eastAsia" w:ascii="仿宋_GB2312" w:hAnsi="仿宋_GB2312" w:eastAsia="仿宋_GB2312" w:cs="仿宋_GB2312"/>
          <w:sz w:val="32"/>
          <w:szCs w:val="32"/>
          <w:highlight w:val="none"/>
          <w:lang w:val="en-US" w:eastAsia="zh-CN"/>
        </w:rPr>
        <w:t>谈判采购</w:t>
      </w:r>
      <w:r>
        <w:rPr>
          <w:rFonts w:hint="eastAsia" w:ascii="仿宋_GB2312" w:hAnsi="仿宋_GB2312" w:eastAsia="仿宋_GB2312" w:cs="仿宋_GB2312"/>
          <w:sz w:val="32"/>
          <w:szCs w:val="32"/>
          <w:highlight w:val="none"/>
        </w:rPr>
        <w:t>所列货物规格型号、品牌仅供参考，</w:t>
      </w:r>
      <w:r>
        <w:rPr>
          <w:rFonts w:hint="eastAsia" w:ascii="仿宋_GB2312" w:hAnsi="仿宋_GB2312" w:eastAsia="仿宋_GB2312" w:cs="仿宋_GB2312"/>
          <w:sz w:val="32"/>
          <w:szCs w:val="32"/>
          <w:highlight w:val="none"/>
          <w:lang w:val="en-US" w:eastAsia="zh-CN"/>
        </w:rPr>
        <w:t>采购</w:t>
      </w:r>
      <w:r>
        <w:rPr>
          <w:rFonts w:hint="eastAsia" w:ascii="仿宋_GB2312" w:hAnsi="仿宋_GB2312" w:eastAsia="仿宋_GB2312" w:cs="仿宋_GB2312"/>
          <w:sz w:val="32"/>
          <w:szCs w:val="32"/>
          <w:highlight w:val="none"/>
        </w:rPr>
        <w:t>货物是否响应</w:t>
      </w:r>
      <w:r>
        <w:rPr>
          <w:rFonts w:hint="eastAsia" w:ascii="仿宋_GB2312" w:hAnsi="仿宋_GB2312" w:eastAsia="仿宋_GB2312" w:cs="仿宋_GB2312"/>
          <w:sz w:val="32"/>
          <w:szCs w:val="32"/>
          <w:highlight w:val="none"/>
          <w:lang w:val="en-US" w:eastAsia="zh-CN"/>
        </w:rPr>
        <w:t>谈判采购</w:t>
      </w:r>
      <w:r>
        <w:rPr>
          <w:rFonts w:hint="eastAsia" w:ascii="仿宋_GB2312" w:hAnsi="仿宋_GB2312" w:eastAsia="仿宋_GB2312" w:cs="仿宋_GB2312"/>
          <w:sz w:val="32"/>
          <w:szCs w:val="32"/>
          <w:highlight w:val="none"/>
        </w:rPr>
        <w:t>文件要求以是否满足技术要求为判断依据。如果必须引用某一供应者的技术规格才能准确或清楚的说明拟</w:t>
      </w:r>
      <w:r>
        <w:rPr>
          <w:rFonts w:hint="eastAsia" w:ascii="仿宋_GB2312" w:hAnsi="仿宋_GB2312" w:eastAsia="仿宋_GB2312" w:cs="仿宋_GB2312"/>
          <w:sz w:val="32"/>
          <w:szCs w:val="32"/>
          <w:highlight w:val="none"/>
          <w:lang w:val="en-US" w:eastAsia="zh-CN"/>
        </w:rPr>
        <w:t>采购</w:t>
      </w:r>
      <w:r>
        <w:rPr>
          <w:rFonts w:hint="eastAsia" w:ascii="仿宋_GB2312" w:hAnsi="仿宋_GB2312" w:eastAsia="仿宋_GB2312" w:cs="仿宋_GB2312"/>
          <w:sz w:val="32"/>
          <w:szCs w:val="32"/>
          <w:highlight w:val="none"/>
        </w:rPr>
        <w:t>货物的技术规格时，均指参照或相当于。</w:t>
      </w:r>
    </w:p>
    <w:p w14:paraId="52E4BA66">
      <w:pPr>
        <w:rPr>
          <w:rFonts w:hint="eastAsia" w:ascii="仿宋_GB2312" w:hAnsi="仿宋_GB2312" w:eastAsia="仿宋_GB2312" w:cs="仿宋_GB2312"/>
          <w:sz w:val="32"/>
          <w:szCs w:val="32"/>
          <w:highlight w:val="none"/>
        </w:rPr>
      </w:pPr>
    </w:p>
    <w:p w14:paraId="5944B08E">
      <w:pPr>
        <w:keepNext w:val="0"/>
        <w:keepLines w:val="0"/>
        <w:pageBreakBefore w:val="0"/>
        <w:wordWrap/>
        <w:overflowPunct/>
        <w:topLinePunct w:val="0"/>
        <w:bidi w:val="0"/>
        <w:spacing w:line="560" w:lineRule="exact"/>
        <w:jc w:val="both"/>
        <w:rPr>
          <w:rFonts w:hint="eastAsia" w:ascii="宋体" w:hAnsi="宋体" w:eastAsia="宋体" w:cs="宋体"/>
          <w:b/>
          <w:bCs/>
          <w:sz w:val="36"/>
          <w:szCs w:val="36"/>
          <w:highlight w:val="none"/>
        </w:rPr>
      </w:pPr>
    </w:p>
    <w:p w14:paraId="2B9EEA22">
      <w:pPr>
        <w:pStyle w:val="3"/>
        <w:rPr>
          <w:rFonts w:hint="eastAsia"/>
          <w:highlight w:val="none"/>
        </w:rPr>
      </w:pPr>
    </w:p>
    <w:p w14:paraId="7AF0946B">
      <w:pPr>
        <w:keepNext w:val="0"/>
        <w:keepLines w:val="0"/>
        <w:pageBreakBefore w:val="0"/>
        <w:wordWrap/>
        <w:overflowPunct/>
        <w:topLinePunct w:val="0"/>
        <w:bidi w:val="0"/>
        <w:spacing w:line="560" w:lineRule="exact"/>
        <w:ind w:firstLine="723" w:firstLineChars="200"/>
        <w:jc w:val="center"/>
        <w:rPr>
          <w:rFonts w:ascii="宋体" w:hAnsi="宋体" w:eastAsia="宋体" w:cs="宋体"/>
          <w:b/>
          <w:bCs/>
          <w:sz w:val="36"/>
          <w:szCs w:val="36"/>
          <w:highlight w:val="none"/>
        </w:rPr>
      </w:pPr>
      <w:r>
        <w:rPr>
          <w:rFonts w:hint="eastAsia" w:ascii="宋体" w:hAnsi="宋体" w:eastAsia="宋体" w:cs="宋体"/>
          <w:b/>
          <w:bCs/>
          <w:sz w:val="36"/>
          <w:szCs w:val="36"/>
          <w:highlight w:val="none"/>
        </w:rPr>
        <w:t>第五章 合同条款及要求</w:t>
      </w:r>
    </w:p>
    <w:p w14:paraId="2BA41BD6">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p>
    <w:p w14:paraId="5953ED9D">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textAlignment w:val="auto"/>
        <w:rPr>
          <w:rFonts w:hint="default" w:ascii="Times New Roman" w:hAnsi="Times New Roman" w:eastAsia="宋体" w:cs="Times New Roman"/>
          <w:b w:val="0"/>
          <w:bCs w:val="0"/>
          <w:sz w:val="28"/>
          <w:szCs w:val="28"/>
          <w:lang w:val="en-US" w:eastAsia="zh-CN"/>
        </w:rPr>
      </w:pPr>
      <w:r>
        <w:rPr>
          <w:rFonts w:hint="default" w:ascii="Times New Roman" w:hAnsi="Times New Roman" w:eastAsia="宋体" w:cs="Times New Roman"/>
          <w:b w:val="0"/>
          <w:bCs w:val="0"/>
          <w:sz w:val="28"/>
          <w:szCs w:val="28"/>
          <w:lang w:eastAsia="zh-CN"/>
        </w:rPr>
        <w:t>（</w:t>
      </w:r>
      <w:r>
        <w:rPr>
          <w:rFonts w:hint="default" w:ascii="Times New Roman" w:hAnsi="Times New Roman" w:eastAsia="宋体" w:cs="Times New Roman"/>
          <w:b w:val="0"/>
          <w:bCs w:val="0"/>
          <w:sz w:val="28"/>
          <w:szCs w:val="28"/>
          <w:lang w:val="en-US" w:eastAsia="zh-CN"/>
        </w:rPr>
        <w:t>合同文本</w:t>
      </w:r>
      <w:r>
        <w:rPr>
          <w:rFonts w:hint="default" w:ascii="Times New Roman" w:hAnsi="Times New Roman" w:eastAsia="宋体" w:cs="Times New Roman"/>
          <w:b w:val="0"/>
          <w:bCs w:val="0"/>
          <w:sz w:val="28"/>
          <w:szCs w:val="28"/>
          <w:lang w:eastAsia="zh-CN"/>
        </w:rPr>
        <w:t>）</w:t>
      </w:r>
      <w:r>
        <w:rPr>
          <w:rFonts w:hint="eastAsia" w:ascii="Times New Roman" w:hAnsi="Times New Roman" w:eastAsia="宋体" w:cs="Times New Roman"/>
          <w:b w:val="0"/>
          <w:bCs w:val="0"/>
          <w:sz w:val="28"/>
          <w:szCs w:val="28"/>
          <w:lang w:val="en-US" w:eastAsia="zh-CN"/>
        </w:rPr>
        <w:t>详见附件</w:t>
      </w:r>
    </w:p>
    <w:p w14:paraId="7AE0AD12">
      <w:pPr>
        <w:pStyle w:val="2"/>
        <w:rPr>
          <w:rFonts w:hint="eastAsia" w:ascii="仿宋_GB2312" w:hAnsi="仿宋_GB2312" w:eastAsia="仿宋_GB2312" w:cs="仿宋_GB2312"/>
          <w:b w:val="0"/>
          <w:bCs w:val="0"/>
          <w:sz w:val="32"/>
          <w:szCs w:val="32"/>
          <w:highlight w:val="none"/>
          <w:lang w:val="en-US" w:eastAsia="zh-CN"/>
        </w:rPr>
      </w:pPr>
    </w:p>
    <w:p w14:paraId="12139C3E">
      <w:pPr>
        <w:rPr>
          <w:rFonts w:hint="eastAsia" w:ascii="仿宋_GB2312" w:hAnsi="仿宋_GB2312" w:eastAsia="仿宋_GB2312" w:cs="仿宋_GB2312"/>
          <w:b w:val="0"/>
          <w:bCs w:val="0"/>
          <w:sz w:val="32"/>
          <w:szCs w:val="32"/>
          <w:highlight w:val="none"/>
          <w:lang w:val="en-US" w:eastAsia="zh-CN"/>
        </w:rPr>
      </w:pPr>
    </w:p>
    <w:p w14:paraId="7B27F08C">
      <w:pPr>
        <w:keepNext w:val="0"/>
        <w:keepLines w:val="0"/>
        <w:pageBreakBefore/>
        <w:widowControl w:val="0"/>
        <w:kinsoku/>
        <w:wordWrap w:val="0"/>
        <w:overflowPunct/>
        <w:topLinePunct w:val="0"/>
        <w:autoSpaceDE/>
        <w:autoSpaceDN/>
        <w:bidi w:val="0"/>
        <w:adjustRightInd/>
        <w:snapToGrid/>
        <w:spacing w:line="480" w:lineRule="exact"/>
        <w:ind w:right="0"/>
        <w:jc w:val="center"/>
        <w:textAlignment w:val="auto"/>
        <w:rPr>
          <w:rFonts w:hint="default" w:ascii="Times New Roman" w:hAnsi="Times New Roman" w:eastAsia="宋体" w:cs="Times New Roman"/>
          <w:b/>
          <w:bCs/>
          <w:sz w:val="36"/>
          <w:szCs w:val="36"/>
        </w:rPr>
      </w:pPr>
      <w:bookmarkStart w:id="0" w:name="_GoBack"/>
      <w:bookmarkEnd w:id="0"/>
      <w:r>
        <w:rPr>
          <w:rFonts w:hint="default" w:ascii="Times New Roman" w:hAnsi="Times New Roman" w:eastAsia="宋体" w:cs="Times New Roman"/>
          <w:b/>
          <w:bCs/>
          <w:sz w:val="36"/>
          <w:szCs w:val="36"/>
        </w:rPr>
        <w:t>第</w:t>
      </w:r>
      <w:r>
        <w:rPr>
          <w:rFonts w:hint="eastAsia" w:ascii="Times New Roman" w:hAnsi="Times New Roman" w:eastAsia="宋体" w:cs="Times New Roman"/>
          <w:b/>
          <w:bCs/>
          <w:sz w:val="36"/>
          <w:szCs w:val="36"/>
          <w:lang w:val="en-US" w:eastAsia="zh-CN"/>
        </w:rPr>
        <w:t>六</w:t>
      </w:r>
      <w:r>
        <w:rPr>
          <w:rFonts w:hint="default" w:ascii="Times New Roman" w:hAnsi="Times New Roman" w:eastAsia="宋体" w:cs="Times New Roman"/>
          <w:b/>
          <w:bCs/>
          <w:sz w:val="36"/>
          <w:szCs w:val="36"/>
        </w:rPr>
        <w:t>章</w:t>
      </w:r>
      <w:r>
        <w:rPr>
          <w:rFonts w:hint="default" w:ascii="Times New Roman" w:hAnsi="Times New Roman" w:eastAsia="宋体" w:cs="Times New Roman"/>
          <w:b/>
          <w:bCs/>
          <w:sz w:val="36"/>
          <w:szCs w:val="36"/>
          <w:lang w:val="en-US" w:eastAsia="zh-CN"/>
        </w:rPr>
        <w:t xml:space="preserve"> </w:t>
      </w:r>
      <w:r>
        <w:rPr>
          <w:rFonts w:hint="default" w:ascii="Times New Roman" w:hAnsi="Times New Roman" w:eastAsia="宋体" w:cs="Times New Roman"/>
          <w:b/>
          <w:bCs/>
          <w:sz w:val="36"/>
          <w:szCs w:val="36"/>
        </w:rPr>
        <w:t>评审办法</w:t>
      </w:r>
    </w:p>
    <w:p w14:paraId="31BAF0C1">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textAlignment w:val="auto"/>
        <w:rPr>
          <w:rFonts w:hint="default" w:ascii="Times New Roman" w:hAnsi="Times New Roman" w:eastAsia="黑体" w:cs="Times New Roman"/>
          <w:b w:val="0"/>
          <w:bCs w:val="0"/>
          <w:sz w:val="28"/>
          <w:szCs w:val="28"/>
          <w:lang w:val="en-US" w:eastAsia="zh-CN"/>
        </w:rPr>
      </w:pPr>
    </w:p>
    <w:p w14:paraId="44ECDD41">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textAlignment w:val="auto"/>
        <w:rPr>
          <w:rFonts w:hint="default" w:ascii="Times New Roman" w:hAnsi="Times New Roman" w:eastAsia="黑体" w:cs="Times New Roman"/>
          <w:b w:val="0"/>
          <w:bCs w:val="0"/>
          <w:sz w:val="28"/>
          <w:szCs w:val="28"/>
          <w:lang w:val="en-US" w:eastAsia="zh-CN"/>
        </w:rPr>
      </w:pPr>
      <w:r>
        <w:rPr>
          <w:rFonts w:hint="default" w:ascii="Times New Roman" w:hAnsi="Times New Roman" w:eastAsia="黑体" w:cs="Times New Roman"/>
          <w:b w:val="0"/>
          <w:bCs w:val="0"/>
          <w:sz w:val="28"/>
          <w:szCs w:val="28"/>
          <w:lang w:val="en-US" w:eastAsia="zh-CN"/>
        </w:rPr>
        <w:t>一、本次评审采用</w:t>
      </w:r>
      <w:r>
        <w:rPr>
          <w:rFonts w:hint="eastAsia" w:ascii="Times New Roman" w:hAnsi="Times New Roman" w:eastAsia="黑体" w:cs="Times New Roman"/>
          <w:b w:val="0"/>
          <w:bCs w:val="0"/>
          <w:sz w:val="28"/>
          <w:szCs w:val="28"/>
          <w:highlight w:val="none"/>
          <w:lang w:val="en-US" w:eastAsia="zh-CN"/>
        </w:rPr>
        <w:t>经评审</w:t>
      </w:r>
      <w:r>
        <w:rPr>
          <w:rFonts w:hint="default" w:ascii="Times New Roman" w:hAnsi="Times New Roman" w:eastAsia="黑体" w:cs="Times New Roman"/>
          <w:b w:val="0"/>
          <w:bCs w:val="0"/>
          <w:sz w:val="28"/>
          <w:szCs w:val="28"/>
          <w:highlight w:val="none"/>
          <w:lang w:val="en-US" w:eastAsia="zh-CN"/>
        </w:rPr>
        <w:t>最低价法，按</w:t>
      </w:r>
      <w:r>
        <w:rPr>
          <w:rFonts w:hint="default" w:ascii="Times New Roman" w:hAnsi="Times New Roman" w:eastAsia="黑体" w:cs="Times New Roman"/>
          <w:b w:val="0"/>
          <w:bCs w:val="0"/>
          <w:sz w:val="28"/>
          <w:szCs w:val="28"/>
          <w:lang w:val="en-US" w:eastAsia="zh-CN"/>
        </w:rPr>
        <w:t>照评审办法的规定进行评审。</w:t>
      </w:r>
    </w:p>
    <w:p w14:paraId="7619A144">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2" w:firstLineChars="200"/>
        <w:textAlignment w:val="auto"/>
        <w:rPr>
          <w:rFonts w:hint="default" w:ascii="Times New Roman" w:hAnsi="Times New Roman" w:eastAsia="宋体" w:cs="Times New Roman"/>
          <w:b/>
          <w:bCs/>
          <w:sz w:val="28"/>
          <w:szCs w:val="28"/>
          <w:lang w:val="en-US" w:eastAsia="zh-CN"/>
        </w:rPr>
      </w:pPr>
      <w:r>
        <w:rPr>
          <w:rFonts w:hint="default" w:ascii="Times New Roman" w:hAnsi="Times New Roman" w:eastAsia="宋体" w:cs="Times New Roman"/>
          <w:b/>
          <w:bCs/>
          <w:sz w:val="28"/>
          <w:szCs w:val="28"/>
          <w:lang w:val="en-US" w:eastAsia="zh-CN"/>
        </w:rPr>
        <w:t>（一）初步评审</w:t>
      </w:r>
    </w:p>
    <w:p w14:paraId="35266D31">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textAlignment w:val="auto"/>
        <w:rPr>
          <w:rFonts w:hint="default" w:ascii="Times New Roman" w:hAnsi="Times New Roman" w:eastAsia="宋体" w:cs="Times New Roman"/>
          <w:b w:val="0"/>
          <w:bCs w:val="0"/>
          <w:sz w:val="28"/>
          <w:szCs w:val="28"/>
          <w:lang w:val="en-US" w:eastAsia="zh-CN"/>
        </w:rPr>
      </w:pPr>
      <w:r>
        <w:rPr>
          <w:rFonts w:hint="default" w:ascii="Times New Roman" w:hAnsi="Times New Roman" w:eastAsia="宋体" w:cs="Times New Roman"/>
          <w:b w:val="0"/>
          <w:bCs w:val="0"/>
          <w:sz w:val="28"/>
          <w:szCs w:val="28"/>
          <w:lang w:val="en-US" w:eastAsia="zh-CN"/>
        </w:rPr>
        <w:t>首先对响应文件进行初步评审。初步评审包括形式、资格、响应性评审。初步评审不合格的否决响应资格，不得进入报价评审。</w:t>
      </w:r>
    </w:p>
    <w:p w14:paraId="4EF71D8C">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textAlignment w:val="auto"/>
        <w:rPr>
          <w:rFonts w:hint="default" w:ascii="Times New Roman" w:hAnsi="Times New Roman" w:eastAsia="宋体" w:cs="Times New Roman"/>
          <w:b w:val="0"/>
          <w:bCs w:val="0"/>
          <w:sz w:val="28"/>
          <w:szCs w:val="28"/>
          <w:lang w:val="en-US" w:eastAsia="zh-CN"/>
        </w:rPr>
      </w:pPr>
      <w:r>
        <w:rPr>
          <w:rFonts w:hint="default" w:ascii="Times New Roman" w:hAnsi="Times New Roman" w:eastAsia="宋体" w:cs="Times New Roman"/>
          <w:b w:val="0"/>
          <w:bCs w:val="0"/>
          <w:sz w:val="28"/>
          <w:szCs w:val="28"/>
          <w:lang w:val="en-US" w:eastAsia="zh-CN"/>
        </w:rPr>
        <w:t>初步评审前附表</w:t>
      </w:r>
    </w:p>
    <w:tbl>
      <w:tblPr>
        <w:tblStyle w:val="9"/>
        <w:tblW w:w="914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04"/>
        <w:gridCol w:w="1456"/>
        <w:gridCol w:w="1710"/>
        <w:gridCol w:w="5278"/>
      </w:tblGrid>
      <w:tr w14:paraId="77877E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216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BFACA67">
            <w:pPr>
              <w:keepNext w:val="0"/>
              <w:keepLines w:val="0"/>
              <w:pageBreakBefore w:val="0"/>
              <w:widowControl w:val="0"/>
              <w:suppressLineNumbers w:val="0"/>
              <w:kinsoku/>
              <w:wordWrap w:val="0"/>
              <w:overflowPunct/>
              <w:topLinePunct w:val="0"/>
              <w:autoSpaceDE/>
              <w:autoSpaceDN/>
              <w:bidi w:val="0"/>
              <w:adjustRightInd/>
              <w:snapToGrid/>
              <w:spacing w:line="320" w:lineRule="exact"/>
              <w:ind w:left="0" w:leftChars="0" w:right="0" w:firstLine="0" w:firstLineChars="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条款号及名称</w:t>
            </w: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D5696">
            <w:pPr>
              <w:keepNext w:val="0"/>
              <w:keepLines w:val="0"/>
              <w:pageBreakBefore w:val="0"/>
              <w:widowControl w:val="0"/>
              <w:suppressLineNumbers w:val="0"/>
              <w:kinsoku/>
              <w:wordWrap w:val="0"/>
              <w:overflowPunct/>
              <w:topLinePunct w:val="0"/>
              <w:autoSpaceDE/>
              <w:autoSpaceDN/>
              <w:bidi w:val="0"/>
              <w:adjustRightInd/>
              <w:snapToGrid/>
              <w:spacing w:line="320" w:lineRule="exact"/>
              <w:ind w:left="0" w:leftChars="0" w:right="0" w:firstLine="0" w:firstLineChars="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评审因素</w:t>
            </w:r>
          </w:p>
        </w:tc>
        <w:tc>
          <w:tcPr>
            <w:tcW w:w="52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81BDA">
            <w:pPr>
              <w:keepNext w:val="0"/>
              <w:keepLines w:val="0"/>
              <w:pageBreakBefore w:val="0"/>
              <w:widowControl w:val="0"/>
              <w:suppressLineNumbers w:val="0"/>
              <w:kinsoku/>
              <w:wordWrap w:val="0"/>
              <w:overflowPunct/>
              <w:topLinePunct w:val="0"/>
              <w:autoSpaceDE/>
              <w:autoSpaceDN/>
              <w:bidi w:val="0"/>
              <w:adjustRightInd/>
              <w:snapToGrid/>
              <w:spacing w:line="320" w:lineRule="exact"/>
              <w:ind w:left="0" w:leftChars="0" w:right="0" w:firstLine="0" w:firstLineChars="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评</w:t>
            </w:r>
            <w:r>
              <w:rPr>
                <w:rStyle w:val="18"/>
                <w:rFonts w:hint="default" w:ascii="Times New Roman" w:hAnsi="Times New Roman" w:eastAsia="宋体" w:cs="Times New Roman"/>
                <w:b w:val="0"/>
                <w:bCs w:val="0"/>
                <w:sz w:val="21"/>
                <w:szCs w:val="21"/>
                <w:lang w:val="en-US" w:eastAsia="zh-CN" w:bidi="ar"/>
              </w:rPr>
              <w:t xml:space="preserve"> 审 标 准</w:t>
            </w:r>
          </w:p>
        </w:tc>
      </w:tr>
      <w:tr w14:paraId="482B7A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70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EF31EFA">
            <w:pPr>
              <w:keepNext w:val="0"/>
              <w:keepLines w:val="0"/>
              <w:pageBreakBefore w:val="0"/>
              <w:widowControl w:val="0"/>
              <w:suppressLineNumbers w:val="0"/>
              <w:kinsoku/>
              <w:wordWrap w:val="0"/>
              <w:overflowPunct/>
              <w:topLinePunct w:val="0"/>
              <w:autoSpaceDE/>
              <w:autoSpaceDN/>
              <w:bidi w:val="0"/>
              <w:adjustRightInd/>
              <w:snapToGrid/>
              <w:spacing w:line="320" w:lineRule="exact"/>
              <w:ind w:left="0" w:leftChars="0" w:right="0" w:firstLine="0" w:firstLineChars="0"/>
              <w:jc w:val="center"/>
              <w:textAlignment w:val="center"/>
              <w:rPr>
                <w:rFonts w:hint="default" w:ascii="Times New Roman" w:hAnsi="Times New Roman" w:eastAsia="宋体" w:cs="Times New Roman"/>
                <w:b w:val="0"/>
                <w:bCs w:val="0"/>
                <w:i w:val="0"/>
                <w:iCs w:val="0"/>
                <w:color w:val="auto"/>
                <w:sz w:val="21"/>
                <w:szCs w:val="21"/>
                <w:u w:val="none"/>
                <w:lang w:val="en-US"/>
              </w:rPr>
            </w:pPr>
            <w:r>
              <w:rPr>
                <w:rFonts w:hint="default" w:ascii="Times New Roman" w:hAnsi="Times New Roman" w:eastAsia="宋体" w:cs="Times New Roman"/>
                <w:b w:val="0"/>
                <w:bCs w:val="0"/>
                <w:i w:val="0"/>
                <w:iCs w:val="0"/>
                <w:color w:val="auto"/>
                <w:kern w:val="0"/>
                <w:sz w:val="21"/>
                <w:szCs w:val="21"/>
                <w:u w:val="none"/>
                <w:lang w:val="en-US" w:eastAsia="zh-CN" w:bidi="ar"/>
              </w:rPr>
              <w:t>1</w:t>
            </w:r>
          </w:p>
        </w:tc>
        <w:tc>
          <w:tcPr>
            <w:tcW w:w="145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60835FD">
            <w:pPr>
              <w:keepNext w:val="0"/>
              <w:keepLines w:val="0"/>
              <w:pageBreakBefore w:val="0"/>
              <w:widowControl w:val="0"/>
              <w:suppressLineNumbers w:val="0"/>
              <w:kinsoku/>
              <w:wordWrap w:val="0"/>
              <w:overflowPunct/>
              <w:topLinePunct w:val="0"/>
              <w:autoSpaceDE/>
              <w:autoSpaceDN/>
              <w:bidi w:val="0"/>
              <w:adjustRightInd/>
              <w:snapToGrid/>
              <w:spacing w:line="320" w:lineRule="exact"/>
              <w:ind w:left="0" w:leftChars="0" w:right="0" w:firstLine="0" w:firstLineChars="0"/>
              <w:jc w:val="center"/>
              <w:textAlignment w:val="center"/>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形式评审标准</w:t>
            </w: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F7EE06">
            <w:pPr>
              <w:keepNext w:val="0"/>
              <w:keepLines w:val="0"/>
              <w:pageBreakBefore w:val="0"/>
              <w:widowControl w:val="0"/>
              <w:suppressLineNumbers w:val="0"/>
              <w:kinsoku/>
              <w:wordWrap w:val="0"/>
              <w:overflowPunct/>
              <w:topLinePunct w:val="0"/>
              <w:autoSpaceDE/>
              <w:autoSpaceDN/>
              <w:bidi w:val="0"/>
              <w:adjustRightInd/>
              <w:snapToGrid/>
              <w:spacing w:line="320" w:lineRule="exact"/>
              <w:ind w:right="0" w:firstLine="0" w:firstLineChars="0"/>
              <w:jc w:val="center"/>
              <w:textAlignment w:val="center"/>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供应商名称</w:t>
            </w:r>
          </w:p>
        </w:tc>
        <w:tc>
          <w:tcPr>
            <w:tcW w:w="52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DB493C">
            <w:pPr>
              <w:keepNext w:val="0"/>
              <w:keepLines w:val="0"/>
              <w:pageBreakBefore w:val="0"/>
              <w:widowControl w:val="0"/>
              <w:suppressLineNumbers w:val="0"/>
              <w:kinsoku/>
              <w:wordWrap w:val="0"/>
              <w:overflowPunct/>
              <w:topLinePunct w:val="0"/>
              <w:autoSpaceDE/>
              <w:autoSpaceDN/>
              <w:bidi w:val="0"/>
              <w:adjustRightInd/>
              <w:snapToGrid/>
              <w:spacing w:line="320" w:lineRule="exact"/>
              <w:ind w:left="0" w:leftChars="0" w:right="0" w:firstLine="0" w:firstLineChars="0"/>
              <w:jc w:val="left"/>
              <w:textAlignment w:val="center"/>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与市场监管部门或其他行政机关颁发的可以合法开展业务的执照或证书一致。</w:t>
            </w:r>
          </w:p>
        </w:tc>
      </w:tr>
      <w:tr w14:paraId="1FD36F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7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E52533">
            <w:pPr>
              <w:keepNext w:val="0"/>
              <w:keepLines w:val="0"/>
              <w:pageBreakBefore w:val="0"/>
              <w:widowControl w:val="0"/>
              <w:kinsoku/>
              <w:wordWrap w:val="0"/>
              <w:overflowPunct/>
              <w:topLinePunct w:val="0"/>
              <w:autoSpaceDE/>
              <w:autoSpaceDN/>
              <w:bidi w:val="0"/>
              <w:adjustRightInd/>
              <w:snapToGrid/>
              <w:spacing w:before="0" w:line="320" w:lineRule="exact"/>
              <w:ind w:left="0" w:leftChars="0" w:right="0" w:firstLine="0" w:firstLineChars="0"/>
              <w:jc w:val="center"/>
              <w:rPr>
                <w:rFonts w:hint="default" w:ascii="Times New Roman" w:hAnsi="Times New Roman" w:eastAsia="宋体" w:cs="Times New Roman"/>
                <w:b w:val="0"/>
                <w:bCs w:val="0"/>
                <w:i w:val="0"/>
                <w:iCs w:val="0"/>
                <w:color w:val="auto"/>
                <w:sz w:val="21"/>
                <w:szCs w:val="21"/>
                <w:u w:val="none"/>
              </w:rPr>
            </w:pPr>
          </w:p>
        </w:tc>
        <w:tc>
          <w:tcPr>
            <w:tcW w:w="1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53720A">
            <w:pPr>
              <w:keepNext w:val="0"/>
              <w:keepLines w:val="0"/>
              <w:pageBreakBefore w:val="0"/>
              <w:widowControl w:val="0"/>
              <w:kinsoku/>
              <w:wordWrap w:val="0"/>
              <w:overflowPunct/>
              <w:topLinePunct w:val="0"/>
              <w:autoSpaceDE/>
              <w:autoSpaceDN/>
              <w:bidi w:val="0"/>
              <w:adjustRightInd/>
              <w:snapToGrid/>
              <w:spacing w:before="0" w:line="320" w:lineRule="exact"/>
              <w:ind w:left="0" w:leftChars="0" w:right="0" w:firstLine="0" w:firstLineChars="0"/>
              <w:jc w:val="center"/>
              <w:rPr>
                <w:rFonts w:hint="default" w:ascii="Times New Roman" w:hAnsi="Times New Roman" w:eastAsia="宋体" w:cs="Times New Roman"/>
                <w:b w:val="0"/>
                <w:bCs w:val="0"/>
                <w:i w:val="0"/>
                <w:iCs w:val="0"/>
                <w:color w:val="auto"/>
                <w:sz w:val="21"/>
                <w:szCs w:val="21"/>
                <w:u w:val="none"/>
              </w:rPr>
            </w:pP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2A1A0">
            <w:pPr>
              <w:keepNext w:val="0"/>
              <w:keepLines w:val="0"/>
              <w:pageBreakBefore w:val="0"/>
              <w:widowControl w:val="0"/>
              <w:suppressLineNumbers w:val="0"/>
              <w:kinsoku/>
              <w:wordWrap w:val="0"/>
              <w:overflowPunct/>
              <w:topLinePunct w:val="0"/>
              <w:autoSpaceDE/>
              <w:autoSpaceDN/>
              <w:bidi w:val="0"/>
              <w:adjustRightInd/>
              <w:snapToGrid/>
              <w:spacing w:line="320" w:lineRule="exact"/>
              <w:ind w:right="0" w:firstLine="0" w:firstLineChars="0"/>
              <w:jc w:val="center"/>
              <w:textAlignment w:val="center"/>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响应文件盖章</w:t>
            </w:r>
          </w:p>
        </w:tc>
        <w:tc>
          <w:tcPr>
            <w:tcW w:w="52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55514">
            <w:pPr>
              <w:keepNext w:val="0"/>
              <w:keepLines w:val="0"/>
              <w:pageBreakBefore w:val="0"/>
              <w:widowControl w:val="0"/>
              <w:suppressLineNumbers w:val="0"/>
              <w:kinsoku/>
              <w:wordWrap w:val="0"/>
              <w:overflowPunct/>
              <w:topLinePunct w:val="0"/>
              <w:autoSpaceDE/>
              <w:autoSpaceDN/>
              <w:bidi w:val="0"/>
              <w:adjustRightInd/>
              <w:snapToGrid/>
              <w:spacing w:line="320" w:lineRule="exact"/>
              <w:ind w:left="0" w:leftChars="0" w:right="0" w:firstLine="0" w:firstLineChars="0"/>
              <w:jc w:val="left"/>
              <w:textAlignment w:val="center"/>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响应文件应经响应单位盖章</w:t>
            </w:r>
          </w:p>
        </w:tc>
      </w:tr>
      <w:tr w14:paraId="3E922C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7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467DDB">
            <w:pPr>
              <w:keepNext w:val="0"/>
              <w:keepLines w:val="0"/>
              <w:pageBreakBefore w:val="0"/>
              <w:widowControl w:val="0"/>
              <w:kinsoku/>
              <w:wordWrap w:val="0"/>
              <w:overflowPunct/>
              <w:topLinePunct w:val="0"/>
              <w:autoSpaceDE/>
              <w:autoSpaceDN/>
              <w:bidi w:val="0"/>
              <w:adjustRightInd/>
              <w:snapToGrid/>
              <w:spacing w:before="0" w:line="320" w:lineRule="exact"/>
              <w:ind w:left="0" w:leftChars="0" w:right="0" w:firstLine="0" w:firstLineChars="0"/>
              <w:jc w:val="center"/>
              <w:rPr>
                <w:rFonts w:hint="default" w:ascii="Times New Roman" w:hAnsi="Times New Roman" w:eastAsia="宋体" w:cs="Times New Roman"/>
                <w:b w:val="0"/>
                <w:bCs w:val="0"/>
                <w:i w:val="0"/>
                <w:iCs w:val="0"/>
                <w:color w:val="auto"/>
                <w:sz w:val="21"/>
                <w:szCs w:val="21"/>
                <w:u w:val="none"/>
              </w:rPr>
            </w:pPr>
          </w:p>
        </w:tc>
        <w:tc>
          <w:tcPr>
            <w:tcW w:w="1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BA4EAB">
            <w:pPr>
              <w:keepNext w:val="0"/>
              <w:keepLines w:val="0"/>
              <w:pageBreakBefore w:val="0"/>
              <w:widowControl w:val="0"/>
              <w:kinsoku/>
              <w:wordWrap w:val="0"/>
              <w:overflowPunct/>
              <w:topLinePunct w:val="0"/>
              <w:autoSpaceDE/>
              <w:autoSpaceDN/>
              <w:bidi w:val="0"/>
              <w:adjustRightInd/>
              <w:snapToGrid/>
              <w:spacing w:before="0" w:line="320" w:lineRule="exact"/>
              <w:ind w:left="0" w:leftChars="0" w:right="0" w:firstLine="0" w:firstLineChars="0"/>
              <w:jc w:val="center"/>
              <w:rPr>
                <w:rFonts w:hint="default" w:ascii="Times New Roman" w:hAnsi="Times New Roman" w:eastAsia="宋体" w:cs="Times New Roman"/>
                <w:b w:val="0"/>
                <w:bCs w:val="0"/>
                <w:i w:val="0"/>
                <w:iCs w:val="0"/>
                <w:color w:val="auto"/>
                <w:sz w:val="21"/>
                <w:szCs w:val="21"/>
                <w:u w:val="none"/>
              </w:rPr>
            </w:pP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B6C5F5">
            <w:pPr>
              <w:keepNext w:val="0"/>
              <w:keepLines w:val="0"/>
              <w:pageBreakBefore w:val="0"/>
              <w:widowControl w:val="0"/>
              <w:suppressLineNumbers w:val="0"/>
              <w:kinsoku/>
              <w:wordWrap w:val="0"/>
              <w:overflowPunct/>
              <w:topLinePunct w:val="0"/>
              <w:autoSpaceDE/>
              <w:autoSpaceDN/>
              <w:bidi w:val="0"/>
              <w:adjustRightInd/>
              <w:snapToGrid/>
              <w:spacing w:line="320" w:lineRule="exact"/>
              <w:ind w:left="0" w:leftChars="0" w:right="0" w:firstLine="0" w:firstLineChars="0"/>
              <w:jc w:val="center"/>
              <w:textAlignment w:val="center"/>
              <w:rPr>
                <w:rFonts w:hint="default" w:ascii="Times New Roman" w:hAnsi="Times New Roman" w:eastAsia="宋体" w:cs="Times New Roman"/>
                <w:b w:val="0"/>
                <w:bCs w:val="0"/>
                <w:i w:val="0"/>
                <w:iCs w:val="0"/>
                <w:color w:val="auto"/>
                <w:sz w:val="21"/>
                <w:szCs w:val="21"/>
                <w:u w:val="none"/>
                <w:lang w:val="en-US"/>
              </w:rPr>
            </w:pPr>
            <w:r>
              <w:rPr>
                <w:rFonts w:hint="default" w:ascii="Times New Roman" w:hAnsi="Times New Roman" w:eastAsia="宋体" w:cs="Times New Roman"/>
                <w:b w:val="0"/>
                <w:bCs w:val="0"/>
                <w:i w:val="0"/>
                <w:iCs w:val="0"/>
                <w:color w:val="auto"/>
                <w:kern w:val="0"/>
                <w:sz w:val="21"/>
                <w:szCs w:val="21"/>
                <w:u w:val="none"/>
                <w:lang w:val="en-US" w:eastAsia="zh-CN" w:bidi="ar"/>
              </w:rPr>
              <w:t>响应文件格式</w:t>
            </w:r>
          </w:p>
        </w:tc>
        <w:tc>
          <w:tcPr>
            <w:tcW w:w="52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94B839">
            <w:pPr>
              <w:keepNext w:val="0"/>
              <w:keepLines w:val="0"/>
              <w:pageBreakBefore w:val="0"/>
              <w:widowControl w:val="0"/>
              <w:suppressLineNumbers w:val="0"/>
              <w:kinsoku/>
              <w:wordWrap w:val="0"/>
              <w:overflowPunct/>
              <w:topLinePunct w:val="0"/>
              <w:autoSpaceDE/>
              <w:autoSpaceDN/>
              <w:bidi w:val="0"/>
              <w:adjustRightInd/>
              <w:snapToGrid/>
              <w:spacing w:line="320" w:lineRule="exact"/>
              <w:ind w:left="0" w:leftChars="0" w:right="0" w:firstLine="0" w:firstLineChars="0"/>
              <w:jc w:val="left"/>
              <w:textAlignment w:val="center"/>
              <w:rPr>
                <w:rFonts w:hint="default" w:ascii="Times New Roman" w:hAnsi="Times New Roman" w:eastAsia="宋体" w:cs="Times New Roman"/>
                <w:b w:val="0"/>
                <w:bCs w:val="0"/>
                <w:i w:val="0"/>
                <w:iCs w:val="0"/>
                <w:color w:val="auto"/>
                <w:sz w:val="21"/>
                <w:szCs w:val="21"/>
                <w:u w:val="none"/>
                <w:lang w:val="en-US"/>
              </w:rPr>
            </w:pPr>
            <w:r>
              <w:rPr>
                <w:rFonts w:hint="default" w:ascii="Times New Roman" w:hAnsi="Times New Roman" w:eastAsia="宋体" w:cs="Times New Roman"/>
                <w:b w:val="0"/>
                <w:bCs w:val="0"/>
                <w:i w:val="0"/>
                <w:iCs w:val="0"/>
                <w:color w:val="auto"/>
                <w:kern w:val="0"/>
                <w:sz w:val="21"/>
                <w:szCs w:val="21"/>
                <w:u w:val="none"/>
                <w:lang w:val="en-US" w:eastAsia="zh-CN" w:bidi="ar"/>
              </w:rPr>
              <w:t>符合“响应文件格式”的规定。</w:t>
            </w:r>
          </w:p>
        </w:tc>
      </w:tr>
      <w:tr w14:paraId="6BAEFB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jc w:val="center"/>
        </w:trPr>
        <w:tc>
          <w:tcPr>
            <w:tcW w:w="70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F9DBD81">
            <w:pPr>
              <w:keepNext w:val="0"/>
              <w:keepLines w:val="0"/>
              <w:pageBreakBefore w:val="0"/>
              <w:widowControl w:val="0"/>
              <w:suppressLineNumbers w:val="0"/>
              <w:kinsoku/>
              <w:wordWrap w:val="0"/>
              <w:overflowPunct/>
              <w:topLinePunct w:val="0"/>
              <w:autoSpaceDE/>
              <w:autoSpaceDN/>
              <w:bidi w:val="0"/>
              <w:adjustRightInd/>
              <w:snapToGrid/>
              <w:spacing w:line="320" w:lineRule="exact"/>
              <w:ind w:left="0" w:leftChars="0" w:right="0" w:firstLine="0" w:firstLineChars="0"/>
              <w:jc w:val="center"/>
              <w:textAlignment w:val="center"/>
              <w:rPr>
                <w:rFonts w:hint="default" w:ascii="Times New Roman" w:hAnsi="Times New Roman" w:eastAsia="宋体" w:cs="Times New Roman"/>
                <w:b w:val="0"/>
                <w:bCs w:val="0"/>
                <w:i w:val="0"/>
                <w:iCs w:val="0"/>
                <w:color w:val="auto"/>
                <w:sz w:val="21"/>
                <w:szCs w:val="21"/>
                <w:u w:val="none"/>
                <w:lang w:val="en-US"/>
              </w:rPr>
            </w:pPr>
            <w:r>
              <w:rPr>
                <w:rFonts w:hint="default" w:ascii="Times New Roman" w:hAnsi="Times New Roman" w:eastAsia="宋体" w:cs="Times New Roman"/>
                <w:b w:val="0"/>
                <w:bCs w:val="0"/>
                <w:i w:val="0"/>
                <w:iCs w:val="0"/>
                <w:color w:val="auto"/>
                <w:kern w:val="0"/>
                <w:sz w:val="21"/>
                <w:szCs w:val="21"/>
                <w:u w:val="none"/>
                <w:lang w:val="en-US" w:eastAsia="zh-CN" w:bidi="ar"/>
              </w:rPr>
              <w:t>2</w:t>
            </w:r>
          </w:p>
        </w:tc>
        <w:tc>
          <w:tcPr>
            <w:tcW w:w="145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8FFA584">
            <w:pPr>
              <w:keepNext w:val="0"/>
              <w:keepLines w:val="0"/>
              <w:pageBreakBefore w:val="0"/>
              <w:widowControl w:val="0"/>
              <w:suppressLineNumbers w:val="0"/>
              <w:kinsoku/>
              <w:wordWrap w:val="0"/>
              <w:overflowPunct/>
              <w:topLinePunct w:val="0"/>
              <w:autoSpaceDE/>
              <w:autoSpaceDN/>
              <w:bidi w:val="0"/>
              <w:adjustRightInd/>
              <w:snapToGrid/>
              <w:spacing w:line="320" w:lineRule="exact"/>
              <w:ind w:left="0" w:leftChars="0" w:right="0" w:firstLine="0" w:firstLineChars="0"/>
              <w:jc w:val="center"/>
              <w:textAlignment w:val="center"/>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资格评审</w:t>
            </w:r>
            <w:r>
              <w:rPr>
                <w:rStyle w:val="18"/>
                <w:rFonts w:hint="default" w:ascii="Times New Roman" w:hAnsi="Times New Roman" w:eastAsia="宋体" w:cs="Times New Roman"/>
                <w:b w:val="0"/>
                <w:bCs w:val="0"/>
                <w:color w:val="auto"/>
                <w:sz w:val="21"/>
                <w:szCs w:val="21"/>
                <w:lang w:val="en-US" w:eastAsia="zh-CN" w:bidi="ar"/>
              </w:rPr>
              <w:t>标准</w:t>
            </w: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42C28B">
            <w:pPr>
              <w:keepNext w:val="0"/>
              <w:keepLines w:val="0"/>
              <w:pageBreakBefore w:val="0"/>
              <w:widowControl w:val="0"/>
              <w:suppressLineNumbers w:val="0"/>
              <w:kinsoku/>
              <w:wordWrap w:val="0"/>
              <w:overflowPunct/>
              <w:topLinePunct w:val="0"/>
              <w:autoSpaceDE/>
              <w:autoSpaceDN/>
              <w:bidi w:val="0"/>
              <w:adjustRightInd/>
              <w:snapToGrid/>
              <w:spacing w:line="320" w:lineRule="exact"/>
              <w:ind w:left="0" w:leftChars="0" w:right="0" w:firstLine="0" w:firstLineChars="0"/>
              <w:jc w:val="center"/>
              <w:textAlignment w:val="center"/>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依法设立</w:t>
            </w:r>
          </w:p>
        </w:tc>
        <w:tc>
          <w:tcPr>
            <w:tcW w:w="52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FFE3E9">
            <w:pPr>
              <w:keepNext w:val="0"/>
              <w:keepLines w:val="0"/>
              <w:widowControl/>
              <w:suppressLineNumbers w:val="0"/>
              <w:jc w:val="left"/>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color w:val="auto"/>
                <w:kern w:val="0"/>
                <w:sz w:val="21"/>
                <w:szCs w:val="21"/>
                <w:lang w:val="en-US" w:eastAsia="zh-CN" w:bidi="ar"/>
              </w:rPr>
              <w:t>提供有效的营业执照</w:t>
            </w:r>
          </w:p>
        </w:tc>
      </w:tr>
      <w:tr w14:paraId="3F97A3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7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8ADB19">
            <w:pPr>
              <w:keepNext w:val="0"/>
              <w:keepLines w:val="0"/>
              <w:pageBreakBefore w:val="0"/>
              <w:widowControl w:val="0"/>
              <w:kinsoku/>
              <w:wordWrap w:val="0"/>
              <w:overflowPunct/>
              <w:topLinePunct w:val="0"/>
              <w:autoSpaceDE/>
              <w:autoSpaceDN/>
              <w:bidi w:val="0"/>
              <w:adjustRightInd/>
              <w:snapToGrid/>
              <w:spacing w:before="0" w:line="320" w:lineRule="exact"/>
              <w:ind w:left="0" w:leftChars="0" w:right="0" w:firstLine="0" w:firstLineChars="0"/>
              <w:jc w:val="center"/>
              <w:rPr>
                <w:rFonts w:hint="default" w:ascii="Times New Roman" w:hAnsi="Times New Roman" w:eastAsia="宋体" w:cs="Times New Roman"/>
                <w:b w:val="0"/>
                <w:bCs w:val="0"/>
                <w:i w:val="0"/>
                <w:iCs w:val="0"/>
                <w:color w:val="auto"/>
                <w:sz w:val="21"/>
                <w:szCs w:val="21"/>
                <w:u w:val="none"/>
              </w:rPr>
            </w:pPr>
          </w:p>
        </w:tc>
        <w:tc>
          <w:tcPr>
            <w:tcW w:w="1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6998B9">
            <w:pPr>
              <w:keepNext w:val="0"/>
              <w:keepLines w:val="0"/>
              <w:pageBreakBefore w:val="0"/>
              <w:widowControl w:val="0"/>
              <w:kinsoku/>
              <w:wordWrap w:val="0"/>
              <w:overflowPunct/>
              <w:topLinePunct w:val="0"/>
              <w:autoSpaceDE/>
              <w:autoSpaceDN/>
              <w:bidi w:val="0"/>
              <w:adjustRightInd/>
              <w:snapToGrid/>
              <w:spacing w:before="0" w:line="320" w:lineRule="exact"/>
              <w:ind w:left="0" w:leftChars="0" w:right="0" w:firstLine="0" w:firstLineChars="0"/>
              <w:jc w:val="center"/>
              <w:rPr>
                <w:rFonts w:hint="default" w:ascii="Times New Roman" w:hAnsi="Times New Roman" w:eastAsia="宋体" w:cs="Times New Roman"/>
                <w:b w:val="0"/>
                <w:bCs w:val="0"/>
                <w:i w:val="0"/>
                <w:iCs w:val="0"/>
                <w:color w:val="auto"/>
                <w:sz w:val="21"/>
                <w:szCs w:val="21"/>
                <w:u w:val="none"/>
              </w:rPr>
            </w:pP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FD537D">
            <w:pPr>
              <w:keepNext w:val="0"/>
              <w:keepLines w:val="0"/>
              <w:pageBreakBefore w:val="0"/>
              <w:widowControl w:val="0"/>
              <w:suppressLineNumbers w:val="0"/>
              <w:kinsoku/>
              <w:wordWrap w:val="0"/>
              <w:overflowPunct/>
              <w:topLinePunct w:val="0"/>
              <w:autoSpaceDE/>
              <w:autoSpaceDN/>
              <w:bidi w:val="0"/>
              <w:adjustRightInd/>
              <w:snapToGrid/>
              <w:spacing w:line="320" w:lineRule="exact"/>
              <w:ind w:left="0" w:leftChars="0" w:right="0" w:firstLine="0" w:firstLineChars="0"/>
              <w:jc w:val="center"/>
              <w:textAlignment w:val="center"/>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业绩要求</w:t>
            </w:r>
          </w:p>
        </w:tc>
        <w:tc>
          <w:tcPr>
            <w:tcW w:w="52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DC2EBA">
            <w:pPr>
              <w:keepNext w:val="0"/>
              <w:keepLines w:val="0"/>
              <w:pageBreakBefore w:val="0"/>
              <w:widowControl w:val="0"/>
              <w:suppressLineNumbers w:val="0"/>
              <w:kinsoku/>
              <w:wordWrap w:val="0"/>
              <w:overflowPunct/>
              <w:topLinePunct w:val="0"/>
              <w:autoSpaceDE/>
              <w:autoSpaceDN/>
              <w:bidi w:val="0"/>
              <w:adjustRightInd/>
              <w:snapToGrid/>
              <w:spacing w:line="320" w:lineRule="exact"/>
              <w:ind w:left="0" w:leftChars="0" w:right="0" w:firstLine="0" w:firstLineChars="0"/>
              <w:jc w:val="left"/>
              <w:textAlignment w:val="center"/>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符合供应商资格要求</w:t>
            </w:r>
            <w:r>
              <w:rPr>
                <w:rStyle w:val="18"/>
                <w:rFonts w:hint="default" w:ascii="Times New Roman" w:hAnsi="Times New Roman" w:eastAsia="宋体" w:cs="Times New Roman"/>
                <w:b w:val="0"/>
                <w:bCs w:val="0"/>
                <w:color w:val="auto"/>
                <w:sz w:val="21"/>
                <w:szCs w:val="21"/>
                <w:lang w:val="en-US" w:eastAsia="zh-CN" w:bidi="ar"/>
              </w:rPr>
              <w:t>规定</w:t>
            </w:r>
          </w:p>
        </w:tc>
      </w:tr>
      <w:tr w14:paraId="354155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7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797184">
            <w:pPr>
              <w:keepNext w:val="0"/>
              <w:keepLines w:val="0"/>
              <w:pageBreakBefore w:val="0"/>
              <w:widowControl w:val="0"/>
              <w:kinsoku/>
              <w:wordWrap w:val="0"/>
              <w:overflowPunct/>
              <w:topLinePunct w:val="0"/>
              <w:autoSpaceDE/>
              <w:autoSpaceDN/>
              <w:bidi w:val="0"/>
              <w:adjustRightInd/>
              <w:snapToGrid/>
              <w:spacing w:before="0" w:line="320" w:lineRule="exact"/>
              <w:ind w:left="0" w:leftChars="0" w:right="0" w:firstLine="0" w:firstLineChars="0"/>
              <w:jc w:val="center"/>
              <w:rPr>
                <w:rFonts w:hint="default" w:ascii="Times New Roman" w:hAnsi="Times New Roman" w:eastAsia="宋体" w:cs="Times New Roman"/>
                <w:b w:val="0"/>
                <w:bCs w:val="0"/>
                <w:i w:val="0"/>
                <w:iCs w:val="0"/>
                <w:color w:val="auto"/>
                <w:sz w:val="21"/>
                <w:szCs w:val="21"/>
                <w:u w:val="none"/>
              </w:rPr>
            </w:pPr>
          </w:p>
        </w:tc>
        <w:tc>
          <w:tcPr>
            <w:tcW w:w="1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41568F">
            <w:pPr>
              <w:keepNext w:val="0"/>
              <w:keepLines w:val="0"/>
              <w:pageBreakBefore w:val="0"/>
              <w:widowControl w:val="0"/>
              <w:kinsoku/>
              <w:wordWrap w:val="0"/>
              <w:overflowPunct/>
              <w:topLinePunct w:val="0"/>
              <w:autoSpaceDE/>
              <w:autoSpaceDN/>
              <w:bidi w:val="0"/>
              <w:adjustRightInd/>
              <w:snapToGrid/>
              <w:spacing w:before="0" w:line="320" w:lineRule="exact"/>
              <w:ind w:left="0" w:leftChars="0" w:right="0" w:firstLine="0" w:firstLineChars="0"/>
              <w:jc w:val="center"/>
              <w:rPr>
                <w:rFonts w:hint="default" w:ascii="Times New Roman" w:hAnsi="Times New Roman" w:eastAsia="宋体" w:cs="Times New Roman"/>
                <w:b w:val="0"/>
                <w:bCs w:val="0"/>
                <w:i w:val="0"/>
                <w:iCs w:val="0"/>
                <w:color w:val="auto"/>
                <w:sz w:val="21"/>
                <w:szCs w:val="21"/>
                <w:u w:val="none"/>
              </w:rPr>
            </w:pP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B215D">
            <w:pPr>
              <w:keepNext w:val="0"/>
              <w:keepLines w:val="0"/>
              <w:pageBreakBefore w:val="0"/>
              <w:widowControl w:val="0"/>
              <w:suppressLineNumbers w:val="0"/>
              <w:kinsoku/>
              <w:wordWrap w:val="0"/>
              <w:overflowPunct/>
              <w:topLinePunct w:val="0"/>
              <w:autoSpaceDE/>
              <w:autoSpaceDN/>
              <w:bidi w:val="0"/>
              <w:adjustRightInd/>
              <w:snapToGrid/>
              <w:spacing w:line="320" w:lineRule="exact"/>
              <w:ind w:left="0" w:leftChars="0" w:right="0" w:firstLine="0" w:firstLineChars="0"/>
              <w:jc w:val="center"/>
              <w:textAlignment w:val="center"/>
              <w:rPr>
                <w:rFonts w:hint="default" w:ascii="Times New Roman" w:hAnsi="Times New Roman" w:eastAsia="宋体" w:cs="Times New Roman"/>
                <w:b w:val="0"/>
                <w:bCs w:val="0"/>
                <w:i w:val="0"/>
                <w:iCs w:val="0"/>
                <w:color w:val="auto"/>
                <w:sz w:val="21"/>
                <w:szCs w:val="21"/>
                <w:u w:val="none"/>
                <w:lang w:val="en-US"/>
              </w:rPr>
            </w:pPr>
            <w:r>
              <w:rPr>
                <w:rFonts w:hint="default" w:ascii="Times New Roman" w:hAnsi="Times New Roman" w:eastAsia="宋体" w:cs="Times New Roman"/>
                <w:b w:val="0"/>
                <w:bCs w:val="0"/>
                <w:i w:val="0"/>
                <w:iCs w:val="0"/>
                <w:color w:val="auto"/>
                <w:kern w:val="0"/>
                <w:sz w:val="21"/>
                <w:szCs w:val="21"/>
                <w:u w:val="none"/>
                <w:lang w:val="en-US" w:eastAsia="zh-CN" w:bidi="ar"/>
              </w:rPr>
              <w:t>供应商不得存在情形</w:t>
            </w:r>
          </w:p>
        </w:tc>
        <w:tc>
          <w:tcPr>
            <w:tcW w:w="52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E68CEC">
            <w:pPr>
              <w:keepNext w:val="0"/>
              <w:keepLines w:val="0"/>
              <w:pageBreakBefore w:val="0"/>
              <w:widowControl w:val="0"/>
              <w:suppressLineNumbers w:val="0"/>
              <w:kinsoku/>
              <w:wordWrap w:val="0"/>
              <w:overflowPunct/>
              <w:topLinePunct w:val="0"/>
              <w:autoSpaceDE/>
              <w:autoSpaceDN/>
              <w:bidi w:val="0"/>
              <w:adjustRightInd/>
              <w:snapToGrid/>
              <w:spacing w:line="320" w:lineRule="exact"/>
              <w:ind w:left="0" w:leftChars="0" w:right="0" w:firstLine="0" w:firstLineChars="0"/>
              <w:jc w:val="left"/>
              <w:textAlignment w:val="center"/>
              <w:rPr>
                <w:rFonts w:hint="default" w:ascii="Times New Roman" w:hAnsi="Times New Roman" w:eastAsia="宋体" w:cs="Times New Roman"/>
                <w:b w:val="0"/>
                <w:bCs w:val="0"/>
                <w:i w:val="0"/>
                <w:iCs w:val="0"/>
                <w:color w:val="auto"/>
                <w:sz w:val="21"/>
                <w:szCs w:val="21"/>
                <w:u w:val="none"/>
                <w:lang w:val="en-US"/>
              </w:rPr>
            </w:pPr>
            <w:r>
              <w:rPr>
                <w:rFonts w:hint="default" w:ascii="Times New Roman" w:hAnsi="Times New Roman" w:eastAsia="宋体" w:cs="Times New Roman"/>
                <w:b w:val="0"/>
                <w:bCs w:val="0"/>
                <w:i w:val="0"/>
                <w:iCs w:val="0"/>
                <w:color w:val="auto"/>
                <w:kern w:val="0"/>
                <w:sz w:val="21"/>
                <w:szCs w:val="21"/>
                <w:u w:val="none"/>
                <w:lang w:val="en-US" w:eastAsia="zh-CN" w:bidi="ar"/>
              </w:rPr>
              <w:t>符合供应商资格要求</w:t>
            </w:r>
            <w:r>
              <w:rPr>
                <w:rStyle w:val="18"/>
                <w:rFonts w:hint="default" w:ascii="Times New Roman" w:hAnsi="Times New Roman" w:eastAsia="宋体" w:cs="Times New Roman"/>
                <w:b w:val="0"/>
                <w:bCs w:val="0"/>
                <w:color w:val="auto"/>
                <w:sz w:val="21"/>
                <w:szCs w:val="21"/>
                <w:lang w:val="en-US" w:eastAsia="zh-CN" w:bidi="ar"/>
              </w:rPr>
              <w:t>规定</w:t>
            </w:r>
          </w:p>
        </w:tc>
      </w:tr>
      <w:tr w14:paraId="2E909E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0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E194D54">
            <w:pPr>
              <w:keepNext w:val="0"/>
              <w:keepLines w:val="0"/>
              <w:pageBreakBefore w:val="0"/>
              <w:widowControl w:val="0"/>
              <w:suppressLineNumbers w:val="0"/>
              <w:kinsoku/>
              <w:wordWrap w:val="0"/>
              <w:overflowPunct/>
              <w:topLinePunct w:val="0"/>
              <w:autoSpaceDE/>
              <w:autoSpaceDN/>
              <w:bidi w:val="0"/>
              <w:adjustRightInd/>
              <w:snapToGrid/>
              <w:spacing w:line="320" w:lineRule="exact"/>
              <w:ind w:left="0" w:leftChars="0" w:right="0" w:firstLine="0" w:firstLineChars="0"/>
              <w:jc w:val="center"/>
              <w:textAlignment w:val="center"/>
              <w:rPr>
                <w:rFonts w:hint="default" w:ascii="Times New Roman" w:hAnsi="Times New Roman" w:eastAsia="宋体" w:cs="Times New Roman"/>
                <w:b w:val="0"/>
                <w:bCs w:val="0"/>
                <w:i w:val="0"/>
                <w:iCs w:val="0"/>
                <w:color w:val="auto"/>
                <w:sz w:val="21"/>
                <w:szCs w:val="21"/>
                <w:u w:val="none"/>
                <w:lang w:val="en-US"/>
              </w:rPr>
            </w:pPr>
            <w:r>
              <w:rPr>
                <w:rFonts w:hint="default" w:ascii="Times New Roman" w:hAnsi="Times New Roman" w:eastAsia="宋体" w:cs="Times New Roman"/>
                <w:b w:val="0"/>
                <w:bCs w:val="0"/>
                <w:i w:val="0"/>
                <w:iCs w:val="0"/>
                <w:color w:val="auto"/>
                <w:kern w:val="0"/>
                <w:sz w:val="21"/>
                <w:szCs w:val="21"/>
                <w:u w:val="none"/>
                <w:lang w:val="en-US" w:eastAsia="zh-CN" w:bidi="ar"/>
              </w:rPr>
              <w:t>3</w:t>
            </w:r>
          </w:p>
        </w:tc>
        <w:tc>
          <w:tcPr>
            <w:tcW w:w="145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D7E4F50">
            <w:pPr>
              <w:keepNext w:val="0"/>
              <w:keepLines w:val="0"/>
              <w:pageBreakBefore w:val="0"/>
              <w:widowControl w:val="0"/>
              <w:suppressLineNumbers w:val="0"/>
              <w:kinsoku/>
              <w:wordWrap w:val="0"/>
              <w:overflowPunct/>
              <w:topLinePunct w:val="0"/>
              <w:autoSpaceDE/>
              <w:autoSpaceDN/>
              <w:bidi w:val="0"/>
              <w:adjustRightInd/>
              <w:snapToGrid/>
              <w:spacing w:line="320" w:lineRule="exact"/>
              <w:ind w:left="0" w:leftChars="0" w:right="0" w:firstLine="0" w:firstLineChars="0"/>
              <w:jc w:val="center"/>
              <w:textAlignment w:val="center"/>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响应性评审标准</w:t>
            </w: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B5E235">
            <w:pPr>
              <w:keepNext w:val="0"/>
              <w:keepLines w:val="0"/>
              <w:pageBreakBefore w:val="0"/>
              <w:widowControl w:val="0"/>
              <w:suppressLineNumbers w:val="0"/>
              <w:kinsoku/>
              <w:wordWrap w:val="0"/>
              <w:overflowPunct/>
              <w:topLinePunct w:val="0"/>
              <w:autoSpaceDE/>
              <w:autoSpaceDN/>
              <w:bidi w:val="0"/>
              <w:adjustRightInd/>
              <w:snapToGrid/>
              <w:spacing w:line="320" w:lineRule="exact"/>
              <w:ind w:left="0" w:leftChars="0" w:right="0" w:firstLine="0" w:firstLineChars="0"/>
              <w:jc w:val="center"/>
              <w:textAlignment w:val="center"/>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报价</w:t>
            </w:r>
          </w:p>
        </w:tc>
        <w:tc>
          <w:tcPr>
            <w:tcW w:w="52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0A991">
            <w:pPr>
              <w:keepNext w:val="0"/>
              <w:keepLines w:val="0"/>
              <w:pageBreakBefore w:val="0"/>
              <w:widowControl w:val="0"/>
              <w:suppressLineNumbers w:val="0"/>
              <w:kinsoku/>
              <w:wordWrap w:val="0"/>
              <w:overflowPunct/>
              <w:topLinePunct w:val="0"/>
              <w:autoSpaceDE/>
              <w:autoSpaceDN/>
              <w:bidi w:val="0"/>
              <w:adjustRightInd/>
              <w:snapToGrid/>
              <w:spacing w:line="320" w:lineRule="exact"/>
              <w:ind w:left="0" w:leftChars="0" w:right="0" w:firstLine="0" w:firstLineChars="0"/>
              <w:jc w:val="left"/>
              <w:textAlignment w:val="center"/>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符合响应文件要求规定</w:t>
            </w:r>
          </w:p>
        </w:tc>
      </w:tr>
      <w:tr w14:paraId="17B8B5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110711">
            <w:pPr>
              <w:keepNext w:val="0"/>
              <w:keepLines w:val="0"/>
              <w:pageBreakBefore w:val="0"/>
              <w:widowControl w:val="0"/>
              <w:kinsoku/>
              <w:wordWrap w:val="0"/>
              <w:overflowPunct/>
              <w:topLinePunct w:val="0"/>
              <w:autoSpaceDE/>
              <w:autoSpaceDN/>
              <w:bidi w:val="0"/>
              <w:adjustRightInd/>
              <w:snapToGrid/>
              <w:spacing w:before="0" w:line="320" w:lineRule="exact"/>
              <w:ind w:left="0" w:leftChars="0" w:right="0" w:firstLine="0" w:firstLineChars="0"/>
              <w:jc w:val="center"/>
              <w:rPr>
                <w:rFonts w:hint="default" w:ascii="Times New Roman" w:hAnsi="Times New Roman" w:eastAsia="宋体" w:cs="Times New Roman"/>
                <w:b w:val="0"/>
                <w:bCs w:val="0"/>
                <w:i w:val="0"/>
                <w:iCs w:val="0"/>
                <w:color w:val="auto"/>
                <w:sz w:val="21"/>
                <w:szCs w:val="21"/>
                <w:u w:val="none"/>
              </w:rPr>
            </w:pPr>
          </w:p>
        </w:tc>
        <w:tc>
          <w:tcPr>
            <w:tcW w:w="1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A3C465">
            <w:pPr>
              <w:keepNext w:val="0"/>
              <w:keepLines w:val="0"/>
              <w:pageBreakBefore w:val="0"/>
              <w:widowControl w:val="0"/>
              <w:kinsoku/>
              <w:wordWrap w:val="0"/>
              <w:overflowPunct/>
              <w:topLinePunct w:val="0"/>
              <w:autoSpaceDE/>
              <w:autoSpaceDN/>
              <w:bidi w:val="0"/>
              <w:adjustRightInd/>
              <w:snapToGrid/>
              <w:spacing w:before="0" w:line="320" w:lineRule="exact"/>
              <w:ind w:left="0" w:leftChars="0" w:right="0" w:firstLine="0" w:firstLineChars="0"/>
              <w:jc w:val="center"/>
              <w:rPr>
                <w:rFonts w:hint="default" w:ascii="Times New Roman" w:hAnsi="Times New Roman" w:eastAsia="宋体" w:cs="Times New Roman"/>
                <w:b w:val="0"/>
                <w:bCs w:val="0"/>
                <w:i w:val="0"/>
                <w:iCs w:val="0"/>
                <w:color w:val="auto"/>
                <w:sz w:val="21"/>
                <w:szCs w:val="21"/>
                <w:u w:val="none"/>
              </w:rPr>
            </w:pP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C3BC4">
            <w:pPr>
              <w:keepNext w:val="0"/>
              <w:keepLines w:val="0"/>
              <w:pageBreakBefore w:val="0"/>
              <w:widowControl w:val="0"/>
              <w:suppressLineNumbers w:val="0"/>
              <w:kinsoku/>
              <w:wordWrap w:val="0"/>
              <w:overflowPunct/>
              <w:topLinePunct w:val="0"/>
              <w:autoSpaceDE/>
              <w:autoSpaceDN/>
              <w:bidi w:val="0"/>
              <w:adjustRightInd/>
              <w:snapToGrid/>
              <w:spacing w:line="320" w:lineRule="exact"/>
              <w:ind w:left="0" w:leftChars="0" w:right="0" w:firstLine="0" w:firstLineChars="0"/>
              <w:jc w:val="center"/>
              <w:textAlignment w:val="center"/>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响应文件有效期</w:t>
            </w:r>
          </w:p>
        </w:tc>
        <w:tc>
          <w:tcPr>
            <w:tcW w:w="52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198C4">
            <w:pPr>
              <w:keepNext w:val="0"/>
              <w:keepLines w:val="0"/>
              <w:pageBreakBefore w:val="0"/>
              <w:widowControl w:val="0"/>
              <w:suppressLineNumbers w:val="0"/>
              <w:kinsoku/>
              <w:wordWrap w:val="0"/>
              <w:overflowPunct/>
              <w:topLinePunct w:val="0"/>
              <w:autoSpaceDE/>
              <w:autoSpaceDN/>
              <w:bidi w:val="0"/>
              <w:adjustRightInd/>
              <w:snapToGrid/>
              <w:spacing w:line="320" w:lineRule="exact"/>
              <w:ind w:left="0" w:leftChars="0" w:right="0" w:firstLine="0" w:firstLineChars="0"/>
              <w:jc w:val="left"/>
              <w:textAlignment w:val="center"/>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符合响应文件要求规定</w:t>
            </w:r>
          </w:p>
        </w:tc>
      </w:tr>
      <w:tr w14:paraId="6E4364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7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699464">
            <w:pPr>
              <w:keepNext w:val="0"/>
              <w:keepLines w:val="0"/>
              <w:pageBreakBefore w:val="0"/>
              <w:widowControl w:val="0"/>
              <w:kinsoku/>
              <w:wordWrap w:val="0"/>
              <w:overflowPunct/>
              <w:topLinePunct w:val="0"/>
              <w:autoSpaceDE/>
              <w:autoSpaceDN/>
              <w:bidi w:val="0"/>
              <w:adjustRightInd/>
              <w:snapToGrid/>
              <w:spacing w:before="0" w:line="320" w:lineRule="exact"/>
              <w:ind w:left="0" w:leftChars="0" w:right="0" w:firstLine="0" w:firstLineChars="0"/>
              <w:jc w:val="center"/>
              <w:rPr>
                <w:rFonts w:hint="default" w:ascii="Times New Roman" w:hAnsi="Times New Roman" w:eastAsia="宋体" w:cs="Times New Roman"/>
                <w:b w:val="0"/>
                <w:bCs w:val="0"/>
                <w:i w:val="0"/>
                <w:iCs w:val="0"/>
                <w:color w:val="auto"/>
                <w:sz w:val="21"/>
                <w:szCs w:val="21"/>
                <w:u w:val="none"/>
              </w:rPr>
            </w:pPr>
          </w:p>
        </w:tc>
        <w:tc>
          <w:tcPr>
            <w:tcW w:w="1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44ED5A">
            <w:pPr>
              <w:keepNext w:val="0"/>
              <w:keepLines w:val="0"/>
              <w:pageBreakBefore w:val="0"/>
              <w:widowControl w:val="0"/>
              <w:kinsoku/>
              <w:wordWrap w:val="0"/>
              <w:overflowPunct/>
              <w:topLinePunct w:val="0"/>
              <w:autoSpaceDE/>
              <w:autoSpaceDN/>
              <w:bidi w:val="0"/>
              <w:adjustRightInd/>
              <w:snapToGrid/>
              <w:spacing w:before="0" w:line="320" w:lineRule="exact"/>
              <w:ind w:left="0" w:leftChars="0" w:right="0" w:firstLine="0" w:firstLineChars="0"/>
              <w:jc w:val="center"/>
              <w:rPr>
                <w:rFonts w:hint="default" w:ascii="Times New Roman" w:hAnsi="Times New Roman" w:eastAsia="宋体" w:cs="Times New Roman"/>
                <w:b w:val="0"/>
                <w:bCs w:val="0"/>
                <w:i w:val="0"/>
                <w:iCs w:val="0"/>
                <w:color w:val="auto"/>
                <w:sz w:val="21"/>
                <w:szCs w:val="21"/>
                <w:u w:val="none"/>
              </w:rPr>
            </w:pP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849188">
            <w:pPr>
              <w:keepNext w:val="0"/>
              <w:keepLines w:val="0"/>
              <w:pageBreakBefore w:val="0"/>
              <w:widowControl w:val="0"/>
              <w:suppressLineNumbers w:val="0"/>
              <w:kinsoku/>
              <w:wordWrap w:val="0"/>
              <w:overflowPunct/>
              <w:topLinePunct w:val="0"/>
              <w:autoSpaceDE/>
              <w:autoSpaceDN/>
              <w:bidi w:val="0"/>
              <w:adjustRightInd/>
              <w:snapToGrid/>
              <w:spacing w:line="320" w:lineRule="exact"/>
              <w:ind w:left="0" w:leftChars="0" w:right="0" w:firstLine="0" w:firstLineChars="0"/>
              <w:jc w:val="center"/>
              <w:textAlignment w:val="center"/>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响应保证金</w:t>
            </w:r>
          </w:p>
        </w:tc>
        <w:tc>
          <w:tcPr>
            <w:tcW w:w="52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31B603">
            <w:pPr>
              <w:keepNext w:val="0"/>
              <w:keepLines w:val="0"/>
              <w:pageBreakBefore w:val="0"/>
              <w:widowControl w:val="0"/>
              <w:suppressLineNumbers w:val="0"/>
              <w:kinsoku/>
              <w:wordWrap w:val="0"/>
              <w:overflowPunct/>
              <w:topLinePunct w:val="0"/>
              <w:autoSpaceDE/>
              <w:autoSpaceDN/>
              <w:bidi w:val="0"/>
              <w:adjustRightInd/>
              <w:snapToGrid/>
              <w:spacing w:line="320" w:lineRule="exact"/>
              <w:ind w:left="0" w:leftChars="0" w:right="0" w:firstLine="0" w:firstLineChars="0"/>
              <w:jc w:val="left"/>
              <w:textAlignment w:val="center"/>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符合响应文件要求规定</w:t>
            </w:r>
          </w:p>
        </w:tc>
      </w:tr>
      <w:tr w14:paraId="466FF7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7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AF73AC">
            <w:pPr>
              <w:keepNext w:val="0"/>
              <w:keepLines w:val="0"/>
              <w:pageBreakBefore w:val="0"/>
              <w:widowControl w:val="0"/>
              <w:kinsoku/>
              <w:wordWrap w:val="0"/>
              <w:overflowPunct/>
              <w:topLinePunct w:val="0"/>
              <w:autoSpaceDE/>
              <w:autoSpaceDN/>
              <w:bidi w:val="0"/>
              <w:adjustRightInd/>
              <w:snapToGrid/>
              <w:spacing w:before="0" w:line="320" w:lineRule="exact"/>
              <w:ind w:left="0" w:leftChars="0" w:right="0" w:firstLine="0" w:firstLineChars="0"/>
              <w:jc w:val="center"/>
              <w:rPr>
                <w:rFonts w:hint="default" w:ascii="Times New Roman" w:hAnsi="Times New Roman" w:eastAsia="宋体" w:cs="Times New Roman"/>
                <w:b w:val="0"/>
                <w:bCs w:val="0"/>
                <w:i w:val="0"/>
                <w:iCs w:val="0"/>
                <w:color w:val="auto"/>
                <w:sz w:val="21"/>
                <w:szCs w:val="21"/>
                <w:u w:val="none"/>
              </w:rPr>
            </w:pPr>
          </w:p>
        </w:tc>
        <w:tc>
          <w:tcPr>
            <w:tcW w:w="1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8E5445">
            <w:pPr>
              <w:keepNext w:val="0"/>
              <w:keepLines w:val="0"/>
              <w:pageBreakBefore w:val="0"/>
              <w:widowControl w:val="0"/>
              <w:kinsoku/>
              <w:wordWrap w:val="0"/>
              <w:overflowPunct/>
              <w:topLinePunct w:val="0"/>
              <w:autoSpaceDE/>
              <w:autoSpaceDN/>
              <w:bidi w:val="0"/>
              <w:adjustRightInd/>
              <w:snapToGrid/>
              <w:spacing w:before="0" w:line="320" w:lineRule="exact"/>
              <w:ind w:left="0" w:leftChars="0" w:right="0" w:firstLine="0" w:firstLineChars="0"/>
              <w:jc w:val="center"/>
              <w:rPr>
                <w:rFonts w:hint="default" w:ascii="Times New Roman" w:hAnsi="Times New Roman" w:eastAsia="宋体" w:cs="Times New Roman"/>
                <w:b w:val="0"/>
                <w:bCs w:val="0"/>
                <w:i w:val="0"/>
                <w:iCs w:val="0"/>
                <w:color w:val="auto"/>
                <w:sz w:val="21"/>
                <w:szCs w:val="21"/>
                <w:u w:val="none"/>
              </w:rPr>
            </w:pP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9B7D4">
            <w:pPr>
              <w:keepNext w:val="0"/>
              <w:keepLines w:val="0"/>
              <w:pageBreakBefore w:val="0"/>
              <w:widowControl w:val="0"/>
              <w:suppressLineNumbers w:val="0"/>
              <w:kinsoku/>
              <w:wordWrap w:val="0"/>
              <w:overflowPunct/>
              <w:topLinePunct w:val="0"/>
              <w:autoSpaceDE/>
              <w:autoSpaceDN/>
              <w:bidi w:val="0"/>
              <w:adjustRightInd/>
              <w:snapToGrid/>
              <w:spacing w:line="320" w:lineRule="exact"/>
              <w:ind w:left="0" w:leftChars="0" w:right="0" w:firstLine="0" w:firstLineChars="0"/>
              <w:jc w:val="center"/>
              <w:textAlignment w:val="center"/>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响应方案</w:t>
            </w:r>
          </w:p>
        </w:tc>
        <w:tc>
          <w:tcPr>
            <w:tcW w:w="52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3B35DD">
            <w:pPr>
              <w:keepNext w:val="0"/>
              <w:keepLines w:val="0"/>
              <w:pageBreakBefore w:val="0"/>
              <w:widowControl w:val="0"/>
              <w:suppressLineNumbers w:val="0"/>
              <w:kinsoku/>
              <w:wordWrap w:val="0"/>
              <w:overflowPunct/>
              <w:topLinePunct w:val="0"/>
              <w:autoSpaceDE/>
              <w:autoSpaceDN/>
              <w:bidi w:val="0"/>
              <w:adjustRightInd/>
              <w:snapToGrid/>
              <w:spacing w:line="320" w:lineRule="exact"/>
              <w:ind w:left="0" w:leftChars="0" w:right="0" w:firstLine="0" w:firstLineChars="0"/>
              <w:jc w:val="left"/>
              <w:textAlignment w:val="center"/>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符合响应文件要求规定</w:t>
            </w:r>
          </w:p>
        </w:tc>
      </w:tr>
      <w:tr w14:paraId="541233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7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CF9D6D">
            <w:pPr>
              <w:keepNext w:val="0"/>
              <w:keepLines w:val="0"/>
              <w:pageBreakBefore w:val="0"/>
              <w:widowControl w:val="0"/>
              <w:kinsoku/>
              <w:wordWrap w:val="0"/>
              <w:overflowPunct/>
              <w:topLinePunct w:val="0"/>
              <w:autoSpaceDE/>
              <w:autoSpaceDN/>
              <w:bidi w:val="0"/>
              <w:adjustRightInd/>
              <w:snapToGrid/>
              <w:spacing w:before="0" w:line="320" w:lineRule="exact"/>
              <w:ind w:left="0" w:leftChars="0" w:right="0" w:firstLine="0" w:firstLineChars="0"/>
              <w:jc w:val="center"/>
              <w:rPr>
                <w:rFonts w:hint="default" w:ascii="Times New Roman" w:hAnsi="Times New Roman" w:eastAsia="宋体" w:cs="Times New Roman"/>
                <w:b w:val="0"/>
                <w:bCs w:val="0"/>
                <w:i w:val="0"/>
                <w:iCs w:val="0"/>
                <w:color w:val="auto"/>
                <w:sz w:val="21"/>
                <w:szCs w:val="21"/>
                <w:u w:val="none"/>
              </w:rPr>
            </w:pPr>
          </w:p>
        </w:tc>
        <w:tc>
          <w:tcPr>
            <w:tcW w:w="1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108C3A">
            <w:pPr>
              <w:keepNext w:val="0"/>
              <w:keepLines w:val="0"/>
              <w:pageBreakBefore w:val="0"/>
              <w:widowControl w:val="0"/>
              <w:kinsoku/>
              <w:wordWrap w:val="0"/>
              <w:overflowPunct/>
              <w:topLinePunct w:val="0"/>
              <w:autoSpaceDE/>
              <w:autoSpaceDN/>
              <w:bidi w:val="0"/>
              <w:adjustRightInd/>
              <w:snapToGrid/>
              <w:spacing w:before="0" w:line="320" w:lineRule="exact"/>
              <w:ind w:left="0" w:leftChars="0" w:right="0" w:firstLine="0" w:firstLineChars="0"/>
              <w:jc w:val="center"/>
              <w:rPr>
                <w:rFonts w:hint="default" w:ascii="Times New Roman" w:hAnsi="Times New Roman" w:eastAsia="宋体" w:cs="Times New Roman"/>
                <w:b w:val="0"/>
                <w:bCs w:val="0"/>
                <w:i w:val="0"/>
                <w:iCs w:val="0"/>
                <w:color w:val="auto"/>
                <w:sz w:val="21"/>
                <w:szCs w:val="21"/>
                <w:u w:val="none"/>
              </w:rPr>
            </w:pP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E272F5">
            <w:pPr>
              <w:keepNext w:val="0"/>
              <w:keepLines w:val="0"/>
              <w:pageBreakBefore w:val="0"/>
              <w:widowControl w:val="0"/>
              <w:suppressLineNumbers w:val="0"/>
              <w:kinsoku/>
              <w:wordWrap w:val="0"/>
              <w:overflowPunct/>
              <w:topLinePunct w:val="0"/>
              <w:autoSpaceDE/>
              <w:autoSpaceDN/>
              <w:bidi w:val="0"/>
              <w:adjustRightInd/>
              <w:snapToGrid/>
              <w:spacing w:line="320" w:lineRule="exact"/>
              <w:ind w:left="0" w:leftChars="0" w:right="0" w:firstLine="0" w:firstLineChars="0"/>
              <w:jc w:val="center"/>
              <w:textAlignment w:val="center"/>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质量标准</w:t>
            </w:r>
          </w:p>
        </w:tc>
        <w:tc>
          <w:tcPr>
            <w:tcW w:w="52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69086">
            <w:pPr>
              <w:keepNext w:val="0"/>
              <w:keepLines w:val="0"/>
              <w:pageBreakBefore w:val="0"/>
              <w:widowControl w:val="0"/>
              <w:suppressLineNumbers w:val="0"/>
              <w:kinsoku/>
              <w:wordWrap w:val="0"/>
              <w:overflowPunct/>
              <w:topLinePunct w:val="0"/>
              <w:autoSpaceDE/>
              <w:autoSpaceDN/>
              <w:bidi w:val="0"/>
              <w:adjustRightInd/>
              <w:snapToGrid/>
              <w:spacing w:line="320" w:lineRule="exact"/>
              <w:ind w:left="0" w:leftChars="0" w:right="0" w:firstLine="0" w:firstLineChars="0"/>
              <w:jc w:val="left"/>
              <w:textAlignment w:val="center"/>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符合响应文件要求规定</w:t>
            </w:r>
          </w:p>
        </w:tc>
      </w:tr>
      <w:tr w14:paraId="542395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7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BEE483">
            <w:pPr>
              <w:keepNext w:val="0"/>
              <w:keepLines w:val="0"/>
              <w:pageBreakBefore w:val="0"/>
              <w:widowControl w:val="0"/>
              <w:kinsoku/>
              <w:wordWrap w:val="0"/>
              <w:overflowPunct/>
              <w:topLinePunct w:val="0"/>
              <w:autoSpaceDE/>
              <w:autoSpaceDN/>
              <w:bidi w:val="0"/>
              <w:adjustRightInd/>
              <w:snapToGrid/>
              <w:spacing w:before="0" w:line="320" w:lineRule="exact"/>
              <w:ind w:left="0" w:leftChars="0" w:right="0" w:firstLine="0" w:firstLineChars="0"/>
              <w:jc w:val="center"/>
              <w:rPr>
                <w:rFonts w:hint="default" w:ascii="Times New Roman" w:hAnsi="Times New Roman" w:eastAsia="宋体" w:cs="Times New Roman"/>
                <w:b w:val="0"/>
                <w:bCs w:val="0"/>
                <w:i w:val="0"/>
                <w:iCs w:val="0"/>
                <w:color w:val="auto"/>
                <w:sz w:val="21"/>
                <w:szCs w:val="21"/>
                <w:u w:val="none"/>
              </w:rPr>
            </w:pPr>
          </w:p>
        </w:tc>
        <w:tc>
          <w:tcPr>
            <w:tcW w:w="1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BD4A9E">
            <w:pPr>
              <w:keepNext w:val="0"/>
              <w:keepLines w:val="0"/>
              <w:pageBreakBefore w:val="0"/>
              <w:widowControl w:val="0"/>
              <w:kinsoku/>
              <w:wordWrap w:val="0"/>
              <w:overflowPunct/>
              <w:topLinePunct w:val="0"/>
              <w:autoSpaceDE/>
              <w:autoSpaceDN/>
              <w:bidi w:val="0"/>
              <w:adjustRightInd/>
              <w:snapToGrid/>
              <w:spacing w:before="0" w:line="320" w:lineRule="exact"/>
              <w:ind w:left="0" w:leftChars="0" w:right="0" w:firstLine="0" w:firstLineChars="0"/>
              <w:jc w:val="center"/>
              <w:rPr>
                <w:rFonts w:hint="default" w:ascii="Times New Roman" w:hAnsi="Times New Roman" w:eastAsia="宋体" w:cs="Times New Roman"/>
                <w:b w:val="0"/>
                <w:bCs w:val="0"/>
                <w:i w:val="0"/>
                <w:iCs w:val="0"/>
                <w:color w:val="auto"/>
                <w:sz w:val="21"/>
                <w:szCs w:val="21"/>
                <w:u w:val="none"/>
              </w:rPr>
            </w:pP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06D33B">
            <w:pPr>
              <w:keepNext w:val="0"/>
              <w:keepLines w:val="0"/>
              <w:pageBreakBefore w:val="0"/>
              <w:widowControl w:val="0"/>
              <w:suppressLineNumbers w:val="0"/>
              <w:kinsoku/>
              <w:wordWrap w:val="0"/>
              <w:overflowPunct/>
              <w:topLinePunct w:val="0"/>
              <w:autoSpaceDE/>
              <w:autoSpaceDN/>
              <w:bidi w:val="0"/>
              <w:adjustRightInd/>
              <w:snapToGrid/>
              <w:spacing w:line="320" w:lineRule="exact"/>
              <w:ind w:left="0" w:leftChars="0" w:right="0" w:firstLine="0" w:firstLineChars="0"/>
              <w:jc w:val="center"/>
              <w:textAlignment w:val="center"/>
              <w:rPr>
                <w:rFonts w:hint="default" w:ascii="Times New Roman" w:hAnsi="Times New Roman" w:eastAsia="宋体" w:cs="Times New Roman"/>
                <w:b w:val="0"/>
                <w:bCs w:val="0"/>
                <w:i w:val="0"/>
                <w:iCs w:val="0"/>
                <w:color w:val="auto"/>
                <w:sz w:val="21"/>
                <w:szCs w:val="21"/>
                <w:u w:val="none"/>
                <w:lang w:val="en-US"/>
              </w:rPr>
            </w:pPr>
            <w:r>
              <w:rPr>
                <w:rFonts w:hint="default" w:ascii="Times New Roman" w:hAnsi="Times New Roman" w:eastAsia="宋体" w:cs="Times New Roman"/>
                <w:b w:val="0"/>
                <w:bCs w:val="0"/>
                <w:i w:val="0"/>
                <w:iCs w:val="0"/>
                <w:color w:val="auto"/>
                <w:kern w:val="0"/>
                <w:sz w:val="21"/>
                <w:szCs w:val="21"/>
                <w:u w:val="none"/>
                <w:lang w:val="en-US" w:eastAsia="zh-CN" w:bidi="ar"/>
              </w:rPr>
              <w:t>交货期和交货地点</w:t>
            </w:r>
          </w:p>
        </w:tc>
        <w:tc>
          <w:tcPr>
            <w:tcW w:w="52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893CA">
            <w:pPr>
              <w:keepNext w:val="0"/>
              <w:keepLines w:val="0"/>
              <w:pageBreakBefore w:val="0"/>
              <w:widowControl w:val="0"/>
              <w:suppressLineNumbers w:val="0"/>
              <w:kinsoku/>
              <w:wordWrap w:val="0"/>
              <w:overflowPunct/>
              <w:topLinePunct w:val="0"/>
              <w:autoSpaceDE/>
              <w:autoSpaceDN/>
              <w:bidi w:val="0"/>
              <w:adjustRightInd/>
              <w:snapToGrid/>
              <w:spacing w:line="320" w:lineRule="exact"/>
              <w:ind w:left="0" w:leftChars="0" w:right="0" w:firstLine="0" w:firstLineChars="0"/>
              <w:jc w:val="left"/>
              <w:textAlignment w:val="center"/>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符合响应文件要求规定</w:t>
            </w:r>
          </w:p>
        </w:tc>
      </w:tr>
    </w:tbl>
    <w:p w14:paraId="0D61A15A">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2" w:firstLineChars="200"/>
        <w:textAlignment w:val="auto"/>
        <w:rPr>
          <w:rFonts w:hint="default" w:ascii="Times New Roman" w:hAnsi="Times New Roman" w:eastAsia="宋体" w:cs="Times New Roman"/>
          <w:b/>
          <w:bCs/>
          <w:sz w:val="28"/>
          <w:szCs w:val="28"/>
          <w:lang w:val="en-US" w:eastAsia="zh-CN"/>
        </w:rPr>
      </w:pPr>
      <w:r>
        <w:rPr>
          <w:rFonts w:hint="default" w:ascii="Times New Roman" w:hAnsi="Times New Roman" w:eastAsia="宋体" w:cs="Times New Roman"/>
          <w:b/>
          <w:bCs/>
          <w:sz w:val="28"/>
          <w:szCs w:val="28"/>
          <w:lang w:eastAsia="zh-CN"/>
        </w:rPr>
        <w:t>（</w:t>
      </w:r>
      <w:r>
        <w:rPr>
          <w:rFonts w:hint="default" w:ascii="Times New Roman" w:hAnsi="Times New Roman" w:eastAsia="宋体" w:cs="Times New Roman"/>
          <w:b/>
          <w:bCs/>
          <w:sz w:val="28"/>
          <w:szCs w:val="28"/>
          <w:lang w:val="en-US" w:eastAsia="zh-CN"/>
        </w:rPr>
        <w:t>二</w:t>
      </w:r>
      <w:r>
        <w:rPr>
          <w:rFonts w:hint="default" w:ascii="Times New Roman" w:hAnsi="Times New Roman" w:eastAsia="宋体" w:cs="Times New Roman"/>
          <w:b/>
          <w:bCs/>
          <w:sz w:val="28"/>
          <w:szCs w:val="28"/>
          <w:lang w:eastAsia="zh-CN"/>
        </w:rPr>
        <w:t>）</w:t>
      </w:r>
      <w:r>
        <w:rPr>
          <w:rFonts w:hint="default" w:ascii="Times New Roman" w:hAnsi="Times New Roman" w:eastAsia="宋体" w:cs="Times New Roman"/>
          <w:b/>
          <w:bCs/>
          <w:sz w:val="28"/>
          <w:szCs w:val="28"/>
          <w:lang w:val="en-US" w:eastAsia="zh-CN"/>
        </w:rPr>
        <w:t>报价评审</w:t>
      </w:r>
    </w:p>
    <w:p w14:paraId="0935F6C4">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textAlignment w:val="auto"/>
        <w:rPr>
          <w:rFonts w:hint="default" w:ascii="Times New Roman" w:hAnsi="Times New Roman" w:eastAsia="宋体" w:cs="Times New Roman"/>
          <w:b w:val="0"/>
          <w:bCs w:val="0"/>
          <w:sz w:val="28"/>
          <w:szCs w:val="28"/>
        </w:rPr>
      </w:pPr>
      <w:r>
        <w:rPr>
          <w:rFonts w:hint="default" w:ascii="Times New Roman" w:hAnsi="Times New Roman" w:eastAsia="宋体" w:cs="Times New Roman"/>
          <w:b w:val="0"/>
          <w:bCs w:val="0"/>
          <w:sz w:val="28"/>
          <w:szCs w:val="28"/>
          <w:lang w:val="en-US" w:eastAsia="zh-CN"/>
        </w:rPr>
        <w:t>1.</w:t>
      </w:r>
      <w:r>
        <w:rPr>
          <w:rFonts w:hint="default" w:ascii="Times New Roman" w:hAnsi="Times New Roman" w:eastAsia="宋体" w:cs="Times New Roman"/>
          <w:b w:val="0"/>
          <w:bCs w:val="0"/>
          <w:sz w:val="28"/>
          <w:szCs w:val="28"/>
        </w:rPr>
        <w:t>评审价格为供应商</w:t>
      </w:r>
      <w:r>
        <w:rPr>
          <w:rFonts w:hint="eastAsia" w:ascii="Times New Roman" w:hAnsi="Times New Roman" w:eastAsia="宋体" w:cs="Times New Roman"/>
          <w:b w:val="0"/>
          <w:bCs w:val="0"/>
          <w:sz w:val="28"/>
          <w:szCs w:val="28"/>
          <w:lang w:val="en-US" w:eastAsia="zh-CN"/>
        </w:rPr>
        <w:t>响应文件中</w:t>
      </w:r>
      <w:r>
        <w:rPr>
          <w:rFonts w:hint="default" w:ascii="Times New Roman" w:hAnsi="Times New Roman" w:eastAsia="宋体" w:cs="Times New Roman"/>
          <w:b w:val="0"/>
          <w:bCs w:val="0"/>
          <w:sz w:val="28"/>
          <w:szCs w:val="28"/>
          <w:highlight w:val="none"/>
          <w:lang w:val="en-US" w:eastAsia="zh-CN"/>
        </w:rPr>
        <w:t>报价</w:t>
      </w:r>
      <w:r>
        <w:rPr>
          <w:rFonts w:hint="default" w:ascii="Times New Roman" w:hAnsi="Times New Roman" w:eastAsia="宋体" w:cs="Times New Roman"/>
          <w:b w:val="0"/>
          <w:bCs w:val="0"/>
          <w:sz w:val="28"/>
          <w:szCs w:val="28"/>
        </w:rPr>
        <w:t>。</w:t>
      </w:r>
    </w:p>
    <w:p w14:paraId="68C4D74E">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textAlignment w:val="auto"/>
        <w:rPr>
          <w:rFonts w:hint="default" w:ascii="Times New Roman" w:hAnsi="Times New Roman" w:eastAsia="宋体" w:cs="Times New Roman"/>
          <w:b w:val="0"/>
          <w:bCs w:val="0"/>
          <w:sz w:val="28"/>
          <w:szCs w:val="28"/>
        </w:rPr>
      </w:pPr>
      <w:r>
        <w:rPr>
          <w:rFonts w:hint="default" w:ascii="Times New Roman" w:hAnsi="Times New Roman" w:eastAsia="宋体" w:cs="Times New Roman"/>
          <w:b w:val="0"/>
          <w:bCs w:val="0"/>
          <w:sz w:val="28"/>
          <w:szCs w:val="28"/>
          <w:lang w:val="en-US" w:eastAsia="zh-CN"/>
        </w:rPr>
        <w:t>2.</w:t>
      </w:r>
      <w:r>
        <w:rPr>
          <w:rFonts w:hint="default" w:ascii="Times New Roman" w:hAnsi="Times New Roman" w:eastAsia="宋体" w:cs="Times New Roman"/>
          <w:b w:val="0"/>
          <w:bCs w:val="0"/>
          <w:sz w:val="28"/>
          <w:szCs w:val="28"/>
        </w:rPr>
        <w:t>经过对供应商的报价进行比较或基于专业经验认为某一供应商的报价异常过低，可能对其履约造成影响时，应当要求该供应商作出书面说明并提供相应的证明材料。供应商不能合理说明或者不能提供相应证明材料的，其响应文件将被视为无效。</w:t>
      </w:r>
    </w:p>
    <w:p w14:paraId="44B3B094">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textAlignment w:val="auto"/>
        <w:rPr>
          <w:rFonts w:hint="default" w:ascii="Times New Roman" w:hAnsi="Times New Roman" w:eastAsia="黑体" w:cs="Times New Roman"/>
          <w:b w:val="0"/>
          <w:bCs w:val="0"/>
          <w:kern w:val="1"/>
          <w:sz w:val="28"/>
          <w:szCs w:val="28"/>
          <w:lang w:val="en-US" w:eastAsia="zh-CN"/>
        </w:rPr>
      </w:pPr>
      <w:r>
        <w:rPr>
          <w:rFonts w:hint="default" w:ascii="Times New Roman" w:hAnsi="Times New Roman" w:eastAsia="黑体" w:cs="Times New Roman"/>
          <w:b w:val="0"/>
          <w:bCs w:val="0"/>
          <w:kern w:val="1"/>
          <w:sz w:val="28"/>
          <w:szCs w:val="28"/>
          <w:lang w:val="en-US" w:eastAsia="zh-CN"/>
        </w:rPr>
        <w:t>二、确定成交候选供应商</w:t>
      </w:r>
    </w:p>
    <w:p w14:paraId="732CF3F4">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textAlignment w:val="auto"/>
        <w:rPr>
          <w:rFonts w:hint="default" w:ascii="Times New Roman" w:hAnsi="Times New Roman" w:eastAsia="宋体" w:cs="Times New Roman"/>
          <w:b w:val="0"/>
          <w:bCs w:val="0"/>
          <w:sz w:val="28"/>
          <w:szCs w:val="28"/>
          <w:lang w:val="en-US" w:eastAsia="zh-CN"/>
        </w:rPr>
      </w:pPr>
      <w:r>
        <w:rPr>
          <w:rFonts w:hint="default" w:ascii="Times New Roman" w:hAnsi="Times New Roman" w:eastAsia="宋体" w:cs="Times New Roman"/>
          <w:b w:val="0"/>
          <w:bCs w:val="0"/>
          <w:sz w:val="28"/>
          <w:szCs w:val="28"/>
          <w:lang w:val="en-US" w:eastAsia="zh-CN"/>
        </w:rPr>
        <w:t>完成评审后，按照各供应商评审的有效报价，由低到高的次序确定供应商最终的排列名次，推荐</w:t>
      </w:r>
      <w:r>
        <w:rPr>
          <w:rFonts w:hint="eastAsia" w:ascii="Times New Roman" w:hAnsi="Times New Roman" w:eastAsia="宋体" w:cs="Times New Roman"/>
          <w:b w:val="0"/>
          <w:bCs w:val="0"/>
          <w:sz w:val="28"/>
          <w:szCs w:val="28"/>
          <w:lang w:val="en-US" w:eastAsia="zh-CN"/>
        </w:rPr>
        <w:t>第</w:t>
      </w:r>
      <w:r>
        <w:rPr>
          <w:rFonts w:hint="default" w:ascii="Times New Roman" w:hAnsi="Times New Roman" w:eastAsia="宋体" w:cs="Times New Roman"/>
          <w:b w:val="0"/>
          <w:bCs w:val="0"/>
          <w:sz w:val="28"/>
          <w:szCs w:val="28"/>
          <w:lang w:val="en-US" w:eastAsia="zh-CN"/>
        </w:rPr>
        <w:t>1名</w:t>
      </w:r>
      <w:r>
        <w:rPr>
          <w:rFonts w:hint="eastAsia" w:ascii="Times New Roman" w:hAnsi="Times New Roman" w:eastAsia="宋体" w:cs="Times New Roman"/>
          <w:b w:val="0"/>
          <w:bCs w:val="0"/>
          <w:sz w:val="28"/>
          <w:szCs w:val="28"/>
          <w:lang w:val="en-US" w:eastAsia="zh-CN"/>
        </w:rPr>
        <w:t>为</w:t>
      </w:r>
      <w:r>
        <w:rPr>
          <w:rFonts w:hint="default" w:ascii="Times New Roman" w:hAnsi="Times New Roman" w:eastAsia="宋体" w:cs="Times New Roman"/>
          <w:b w:val="0"/>
          <w:bCs w:val="0"/>
          <w:sz w:val="28"/>
          <w:szCs w:val="28"/>
          <w:lang w:val="en-US" w:eastAsia="zh-CN"/>
        </w:rPr>
        <w:t>成交供应商。</w:t>
      </w:r>
    </w:p>
    <w:p w14:paraId="590081E0">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textAlignment w:val="auto"/>
        <w:rPr>
          <w:rFonts w:hint="default" w:ascii="Times New Roman" w:hAnsi="Times New Roman" w:eastAsia="宋体" w:cs="Times New Roman"/>
          <w:b w:val="0"/>
          <w:bCs w:val="0"/>
          <w:sz w:val="28"/>
          <w:szCs w:val="28"/>
          <w:lang w:val="en-US" w:eastAsia="zh-CN"/>
        </w:rPr>
      </w:pPr>
    </w:p>
    <w:p w14:paraId="0E96A348">
      <w:pPr>
        <w:keepNext w:val="0"/>
        <w:keepLines w:val="0"/>
        <w:pageBreakBefore w:val="0"/>
        <w:wordWrap/>
        <w:overflowPunct/>
        <w:topLinePunct w:val="0"/>
        <w:bidi w:val="0"/>
        <w:spacing w:line="560" w:lineRule="exact"/>
        <w:jc w:val="center"/>
        <w:rPr>
          <w:rFonts w:ascii="宋体" w:hAnsi="宋体" w:eastAsia="宋体" w:cs="宋体"/>
          <w:b/>
          <w:bCs/>
          <w:sz w:val="36"/>
          <w:szCs w:val="36"/>
          <w:highlight w:val="none"/>
        </w:rPr>
      </w:pPr>
      <w:r>
        <w:rPr>
          <w:rFonts w:hint="eastAsia" w:ascii="宋体" w:hAnsi="宋体" w:eastAsia="宋体" w:cs="宋体"/>
          <w:b/>
          <w:bCs/>
          <w:sz w:val="36"/>
          <w:szCs w:val="36"/>
          <w:highlight w:val="none"/>
        </w:rPr>
        <w:t>第七章异议（质疑）处理</w:t>
      </w:r>
    </w:p>
    <w:p w14:paraId="1808AED4">
      <w:pPr>
        <w:keepNext w:val="0"/>
        <w:keepLines w:val="0"/>
        <w:pageBreakBefore w:val="0"/>
        <w:wordWrap/>
        <w:overflowPunct/>
        <w:topLinePunct w:val="0"/>
        <w:bidi w:val="0"/>
        <w:spacing w:line="560" w:lineRule="exact"/>
        <w:jc w:val="center"/>
        <w:rPr>
          <w:rFonts w:ascii="宋体" w:hAnsi="宋体" w:eastAsia="宋体" w:cs="宋体"/>
          <w:b/>
          <w:bCs/>
          <w:sz w:val="36"/>
          <w:szCs w:val="36"/>
          <w:highlight w:val="none"/>
        </w:rPr>
      </w:pPr>
    </w:p>
    <w:p w14:paraId="0610597A">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一、对采购文件有异议的，异议人应当在响应截止时间前通过书面提出。</w:t>
      </w:r>
    </w:p>
    <w:p w14:paraId="3E2D0DEF">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二、对谈判过程有异议的，异议人应当在谈判期间当场提出。</w:t>
      </w:r>
    </w:p>
    <w:p w14:paraId="31F13A3F">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三、对评审结果有异议的，异议人应当在成交候选人公示期间提出。</w:t>
      </w:r>
    </w:p>
    <w:p w14:paraId="5883C6AA">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受理部门：淮北矿业股份有限公司物资分公司</w:t>
      </w:r>
    </w:p>
    <w:p w14:paraId="50BC30B3">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联系电话：0561-495</w:t>
      </w:r>
      <w:r>
        <w:rPr>
          <w:rFonts w:hint="eastAsia" w:ascii="仿宋_GB2312" w:hAnsi="仿宋_GB2312" w:eastAsia="仿宋_GB2312" w:cs="仿宋_GB2312"/>
          <w:sz w:val="32"/>
          <w:szCs w:val="32"/>
          <w:highlight w:val="none"/>
          <w:lang w:val="en-US" w:eastAsia="zh-CN"/>
        </w:rPr>
        <w:t>8079</w:t>
      </w:r>
      <w:r>
        <w:rPr>
          <w:rFonts w:hint="eastAsia" w:ascii="仿宋_GB2312" w:hAnsi="仿宋_GB2312" w:eastAsia="仿宋_GB2312" w:cs="仿宋_GB2312"/>
          <w:sz w:val="32"/>
          <w:szCs w:val="32"/>
          <w:highlight w:val="none"/>
        </w:rPr>
        <w:t>（工作日8:30-12:00</w:t>
      </w:r>
      <w:r>
        <w:rPr>
          <w:rFonts w:ascii="仿宋_GB2312" w:hAnsi="仿宋_GB2312" w:eastAsia="仿宋_GB2312" w:cs="仿宋_GB2312"/>
          <w:sz w:val="32"/>
          <w:szCs w:val="32"/>
          <w:highlight w:val="none"/>
        </w:rPr>
        <w:t xml:space="preserve"> </w:t>
      </w:r>
      <w:r>
        <w:rPr>
          <w:rFonts w:hint="eastAsia" w:ascii="仿宋_GB2312" w:hAnsi="仿宋_GB2312" w:eastAsia="仿宋_GB2312" w:cs="仿宋_GB2312"/>
          <w:sz w:val="32"/>
          <w:szCs w:val="32"/>
          <w:highlight w:val="none"/>
        </w:rPr>
        <w:t>14:30-17:00）</w:t>
      </w:r>
    </w:p>
    <w:p w14:paraId="2077EDFD">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异议人提出异议应当按照下列格式提交异议书。</w:t>
      </w:r>
    </w:p>
    <w:p w14:paraId="4C0AA609">
      <w:pPr>
        <w:keepNext w:val="0"/>
        <w:keepLines w:val="0"/>
        <w:pageBreakBefore w:val="0"/>
        <w:wordWrap/>
        <w:overflowPunct/>
        <w:topLinePunct w:val="0"/>
        <w:bidi w:val="0"/>
        <w:spacing w:line="560" w:lineRule="exact"/>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br w:type="page"/>
      </w:r>
    </w:p>
    <w:p w14:paraId="353651AF">
      <w:pPr>
        <w:keepNext w:val="0"/>
        <w:keepLines w:val="0"/>
        <w:pageBreakBefore w:val="0"/>
        <w:wordWrap/>
        <w:overflowPunct/>
        <w:topLinePunct w:val="0"/>
        <w:bidi w:val="0"/>
        <w:spacing w:line="560" w:lineRule="exact"/>
        <w:ind w:firstLine="723" w:firstLineChars="200"/>
        <w:jc w:val="center"/>
        <w:rPr>
          <w:rFonts w:ascii="仿宋_GB2312" w:hAnsi="仿宋_GB2312" w:eastAsia="仿宋_GB2312" w:cs="仿宋_GB2312"/>
          <w:sz w:val="32"/>
          <w:szCs w:val="32"/>
          <w:highlight w:val="none"/>
        </w:rPr>
      </w:pPr>
      <w:r>
        <w:rPr>
          <w:rFonts w:hint="eastAsia" w:ascii="宋体" w:hAnsi="宋体" w:eastAsia="宋体" w:cs="宋体"/>
          <w:b/>
          <w:bCs/>
          <w:sz w:val="36"/>
          <w:szCs w:val="36"/>
          <w:highlight w:val="none"/>
        </w:rPr>
        <w:t>（项目名称）异议书</w:t>
      </w:r>
    </w:p>
    <w:p w14:paraId="3B5B5C87">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p>
    <w:p w14:paraId="3746533A">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异议人：</w:t>
      </w:r>
    </w:p>
    <w:p w14:paraId="345173F3">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地址：邮编：</w:t>
      </w:r>
    </w:p>
    <w:p w14:paraId="747B4197">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法定代表人：联系电话：</w:t>
      </w:r>
    </w:p>
    <w:p w14:paraId="3B72C2C4">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授权委托代理人：身份证号：</w:t>
      </w:r>
    </w:p>
    <w:p w14:paraId="6B5DB442">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住址：联系电话：</w:t>
      </w:r>
    </w:p>
    <w:p w14:paraId="13F61D37">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被异议人：</w:t>
      </w:r>
    </w:p>
    <w:p w14:paraId="6F45B341">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地址：邮编：</w:t>
      </w:r>
    </w:p>
    <w:p w14:paraId="67061AE9">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法定代表人：联系电话：</w:t>
      </w:r>
    </w:p>
    <w:p w14:paraId="1D272D95">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异议事项的基本事实：</w:t>
      </w:r>
    </w:p>
    <w:p w14:paraId="3EB9095A">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相关请求及主张：</w:t>
      </w:r>
    </w:p>
    <w:p w14:paraId="299384CC">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有效线索和相关证明材料：</w:t>
      </w:r>
    </w:p>
    <w:p w14:paraId="509E453B">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异议提出人与该项目有利害关系的证明材料：</w:t>
      </w:r>
    </w:p>
    <w:p w14:paraId="0BDD9E5A">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此致：（受理部门）</w:t>
      </w:r>
    </w:p>
    <w:p w14:paraId="2CCBCA5E">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附件：1.法定代表人授权委托书2.法人单位的有效证明3.代理人本人的有效身份证明4.相关证明材料</w:t>
      </w:r>
    </w:p>
    <w:p w14:paraId="3BFEDB6D">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p>
    <w:p w14:paraId="5BFCC28F">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p>
    <w:p w14:paraId="347522DD">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p>
    <w:p w14:paraId="214387DF">
      <w:pPr>
        <w:keepNext w:val="0"/>
        <w:keepLines w:val="0"/>
        <w:pageBreakBefore w:val="0"/>
        <w:wordWrap/>
        <w:overflowPunct/>
        <w:topLinePunct w:val="0"/>
        <w:bidi w:val="0"/>
        <w:spacing w:line="560" w:lineRule="exact"/>
        <w:ind w:firstLine="4800" w:firstLineChars="15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异议人（公章）：</w:t>
      </w:r>
    </w:p>
    <w:p w14:paraId="7722941D">
      <w:pPr>
        <w:keepNext w:val="0"/>
        <w:keepLines w:val="0"/>
        <w:pageBreakBefore w:val="0"/>
        <w:wordWrap/>
        <w:overflowPunct/>
        <w:topLinePunct w:val="0"/>
        <w:bidi w:val="0"/>
        <w:spacing w:line="560" w:lineRule="exact"/>
        <w:ind w:firstLine="6080" w:firstLineChars="19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年  月  日</w:t>
      </w:r>
    </w:p>
    <w:p w14:paraId="2B89DF8B">
      <w:pPr>
        <w:keepNext w:val="0"/>
        <w:keepLines w:val="0"/>
        <w:pageBreakBefore w:val="0"/>
        <w:wordWrap/>
        <w:overflowPunct/>
        <w:topLinePunct w:val="0"/>
        <w:bidi w:val="0"/>
        <w:spacing w:line="560" w:lineRule="exact"/>
        <w:ind w:firstLine="1600" w:firstLineChars="5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法定代表人（单位负责人）（签字）：</w:t>
      </w:r>
    </w:p>
    <w:p w14:paraId="528221E9">
      <w:pPr>
        <w:keepNext w:val="0"/>
        <w:keepLines w:val="0"/>
        <w:pageBreakBefore w:val="0"/>
        <w:wordWrap/>
        <w:overflowPunct/>
        <w:topLinePunct w:val="0"/>
        <w:bidi w:val="0"/>
        <w:spacing w:line="560" w:lineRule="exact"/>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br w:type="page"/>
      </w:r>
    </w:p>
    <w:p w14:paraId="52CEABA6">
      <w:pPr>
        <w:keepNext w:val="0"/>
        <w:keepLines w:val="0"/>
        <w:pageBreakBefore w:val="0"/>
        <w:wordWrap/>
        <w:overflowPunct/>
        <w:topLinePunct w:val="0"/>
        <w:bidi w:val="0"/>
        <w:spacing w:line="560" w:lineRule="exact"/>
        <w:jc w:val="center"/>
        <w:rPr>
          <w:rFonts w:ascii="宋体" w:hAnsi="宋体" w:eastAsia="宋体" w:cs="宋体"/>
          <w:b/>
          <w:bCs/>
          <w:sz w:val="36"/>
          <w:szCs w:val="36"/>
          <w:highlight w:val="none"/>
        </w:rPr>
      </w:pPr>
      <w:r>
        <w:rPr>
          <w:rFonts w:hint="eastAsia" w:ascii="宋体" w:hAnsi="宋体" w:eastAsia="宋体" w:cs="宋体"/>
          <w:b/>
          <w:bCs/>
          <w:sz w:val="36"/>
          <w:szCs w:val="36"/>
          <w:highlight w:val="none"/>
        </w:rPr>
        <w:t>诚信异议承诺书</w:t>
      </w:r>
    </w:p>
    <w:p w14:paraId="35EA1529">
      <w:pPr>
        <w:keepNext w:val="0"/>
        <w:keepLines w:val="0"/>
        <w:pageBreakBefore w:val="0"/>
        <w:wordWrap/>
        <w:overflowPunct/>
        <w:topLinePunct w:val="0"/>
        <w:bidi w:val="0"/>
        <w:spacing w:line="560" w:lineRule="exact"/>
        <w:rPr>
          <w:rFonts w:ascii="仿宋_GB2312" w:hAnsi="仿宋_GB2312" w:eastAsia="仿宋_GB2312" w:cs="仿宋_GB2312"/>
          <w:sz w:val="32"/>
          <w:szCs w:val="32"/>
          <w:highlight w:val="none"/>
        </w:rPr>
      </w:pPr>
    </w:p>
    <w:p w14:paraId="18DC7E8A">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ab/>
      </w:r>
      <w:r>
        <w:rPr>
          <w:rFonts w:hint="eastAsia" w:ascii="仿宋_GB2312" w:hAnsi="仿宋_GB2312" w:eastAsia="仿宋_GB2312" w:cs="仿宋_GB2312"/>
          <w:sz w:val="32"/>
          <w:szCs w:val="32"/>
          <w:highlight w:val="none"/>
        </w:rPr>
        <w:t>（异议人名称）郑重承诺：</w:t>
      </w:r>
    </w:p>
    <w:p w14:paraId="20A6B6E7">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p>
    <w:p w14:paraId="4EF1B89F">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遵循公开、公平、公正和诚实信用的原则参加(具体的响应报价项目名称)的响应报价活动，已熟知采购文件关于异议相关要求，并承诺依法依规并按采购文件要求递交相关异议材料，如有虚假异议和恶意异议的情形，承担相关法律责任。</w:t>
      </w:r>
    </w:p>
    <w:p w14:paraId="2F2CC459">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一、本次异议所提供的一切材料都是真实、合法、有效的。</w:t>
      </w:r>
    </w:p>
    <w:p w14:paraId="180B7F10">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二、本次异议活动过程中无违反法律法规和采购文件规定的各种虚假异议和恶意异议行为。</w:t>
      </w:r>
    </w:p>
    <w:p w14:paraId="769A9A94">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三、若违反诚信原则和本承诺书，愿意根据法律法规和采购文件的规定，接受淮北矿业集团关于限制交易和停止交易等黑名单相关处理，接受报价保证金（如有）不予退还。</w:t>
      </w:r>
    </w:p>
    <w:p w14:paraId="56A11572">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四、若有违反本承诺内容的行为，承担相应的法律责任。</w:t>
      </w:r>
    </w:p>
    <w:p w14:paraId="17D202F8">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p>
    <w:p w14:paraId="4698A7EB">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p>
    <w:p w14:paraId="009CB11C">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p>
    <w:p w14:paraId="02315DBB">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p>
    <w:p w14:paraId="38C79D34">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p>
    <w:p w14:paraId="5D53B2F0">
      <w:pPr>
        <w:keepNext w:val="0"/>
        <w:keepLines w:val="0"/>
        <w:pageBreakBefore w:val="0"/>
        <w:wordWrap/>
        <w:overflowPunct/>
        <w:topLinePunct w:val="0"/>
        <w:bidi w:val="0"/>
        <w:spacing w:line="560" w:lineRule="exact"/>
        <w:rPr>
          <w:rFonts w:ascii="仿宋_GB2312" w:hAnsi="仿宋_GB2312" w:eastAsia="仿宋_GB2312" w:cs="仿宋_GB2312"/>
          <w:sz w:val="32"/>
          <w:szCs w:val="32"/>
          <w:highlight w:val="none"/>
        </w:rPr>
      </w:pPr>
    </w:p>
    <w:p w14:paraId="6E3712AA">
      <w:pPr>
        <w:keepNext w:val="0"/>
        <w:keepLines w:val="0"/>
        <w:pageBreakBefore w:val="0"/>
        <w:wordWrap/>
        <w:overflowPunct/>
        <w:topLinePunct w:val="0"/>
        <w:bidi w:val="0"/>
        <w:spacing w:line="560" w:lineRule="exact"/>
        <w:ind w:firstLine="3840" w:firstLineChars="1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异议人（公章）：</w:t>
      </w:r>
    </w:p>
    <w:p w14:paraId="4B13BADD">
      <w:pPr>
        <w:keepNext w:val="0"/>
        <w:keepLines w:val="0"/>
        <w:pageBreakBefore w:val="0"/>
        <w:wordWrap/>
        <w:overflowPunct/>
        <w:topLinePunct w:val="0"/>
        <w:bidi w:val="0"/>
        <w:spacing w:line="560" w:lineRule="exact"/>
        <w:ind w:firstLine="5440" w:firstLineChars="17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年  月  日</w:t>
      </w:r>
    </w:p>
    <w:p w14:paraId="14C2F424">
      <w:pPr>
        <w:keepNext w:val="0"/>
        <w:keepLines w:val="0"/>
        <w:pageBreakBefore w:val="0"/>
        <w:wordWrap/>
        <w:overflowPunct/>
        <w:topLinePunct w:val="0"/>
        <w:bidi w:val="0"/>
        <w:spacing w:line="560" w:lineRule="exact"/>
        <w:ind w:firstLine="1920" w:firstLineChars="6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法定代表人（单位负责人）（签字）：</w:t>
      </w:r>
    </w:p>
    <w:p w14:paraId="541E5754">
      <w:pPr>
        <w:keepNext w:val="0"/>
        <w:keepLines w:val="0"/>
        <w:pageBreakBefore w:val="0"/>
        <w:wordWrap/>
        <w:overflowPunct/>
        <w:topLinePunct w:val="0"/>
        <w:bidi w:val="0"/>
        <w:spacing w:line="560" w:lineRule="exact"/>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br w:type="page"/>
      </w:r>
    </w:p>
    <w:p w14:paraId="121C07EC">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说明：</w:t>
      </w:r>
    </w:p>
    <w:p w14:paraId="24ABD755">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一）</w:t>
      </w:r>
      <w:r>
        <w:rPr>
          <w:rFonts w:hint="eastAsia" w:ascii="仿宋_GB2312" w:hAnsi="仿宋_GB2312" w:eastAsia="仿宋_GB2312" w:cs="仿宋_GB2312"/>
          <w:sz w:val="32"/>
          <w:szCs w:val="32"/>
          <w:highlight w:val="none"/>
        </w:rPr>
        <w:t>异议人是法人的，异议书必须由其法定代表人签字并加盖公章；异议人是其他组织或者自然人的，异议书必须由其主要负责人或者自然人本人签字。法定代表人、主要负责人或者自然人本人应当附有效身份证明（验原件，留复印件）。</w:t>
      </w:r>
    </w:p>
    <w:p w14:paraId="1C0219C0">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二）</w:t>
      </w:r>
      <w:r>
        <w:rPr>
          <w:rFonts w:hint="eastAsia" w:ascii="仿宋_GB2312" w:hAnsi="仿宋_GB2312" w:eastAsia="仿宋_GB2312" w:cs="仿宋_GB2312"/>
          <w:sz w:val="32"/>
          <w:szCs w:val="32"/>
          <w:highlight w:val="none"/>
        </w:rPr>
        <w:t>异议人可以自己直接提出异议，也可以授权委托代理人办理异议事务。代理人办理异议事务时，应当将异议书、法定代表人授权委托书、法人单位的有效证明（验原件，留加盖公章的复印件）、代理人本人的有效身份证明（验原件，留复印件）一并提交给受理部门。法定代表人授权委托书应当明确有关授权委托代理权限和事项。</w:t>
      </w:r>
    </w:p>
    <w:p w14:paraId="6825440B">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三）</w:t>
      </w:r>
      <w:r>
        <w:rPr>
          <w:rFonts w:hint="eastAsia" w:ascii="仿宋_GB2312" w:hAnsi="仿宋_GB2312" w:eastAsia="仿宋_GB2312" w:cs="仿宋_GB2312"/>
          <w:sz w:val="32"/>
          <w:szCs w:val="32"/>
          <w:highlight w:val="none"/>
        </w:rPr>
        <w:t>异议书有关材料是外文的，异议人应当同时提供其中文译本。</w:t>
      </w:r>
    </w:p>
    <w:p w14:paraId="170A5648">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四）</w:t>
      </w:r>
      <w:r>
        <w:rPr>
          <w:rFonts w:hint="eastAsia" w:ascii="仿宋_GB2312" w:hAnsi="仿宋_GB2312" w:eastAsia="仿宋_GB2312" w:cs="仿宋_GB2312"/>
          <w:sz w:val="32"/>
          <w:szCs w:val="32"/>
          <w:highlight w:val="none"/>
        </w:rPr>
        <w:t>有下列情形之一的，采购人可以不予受理异议</w:t>
      </w:r>
    </w:p>
    <w:p w14:paraId="0B852D62">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1.</w:t>
      </w:r>
      <w:r>
        <w:rPr>
          <w:rFonts w:hint="eastAsia" w:ascii="仿宋_GB2312" w:hAnsi="仿宋_GB2312" w:eastAsia="仿宋_GB2312" w:cs="仿宋_GB2312"/>
          <w:sz w:val="32"/>
          <w:szCs w:val="32"/>
          <w:highlight w:val="none"/>
        </w:rPr>
        <w:t>异议人不是响应供应商或者其他利害关系人的。</w:t>
      </w:r>
    </w:p>
    <w:p w14:paraId="56275589">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2.</w:t>
      </w:r>
      <w:r>
        <w:rPr>
          <w:rFonts w:hint="eastAsia" w:ascii="仿宋_GB2312" w:hAnsi="仿宋_GB2312" w:eastAsia="仿宋_GB2312" w:cs="仿宋_GB2312"/>
          <w:sz w:val="32"/>
          <w:szCs w:val="32"/>
          <w:highlight w:val="none"/>
        </w:rPr>
        <w:t>未在规定的期限内，按照规定要求提出异议的。</w:t>
      </w:r>
    </w:p>
    <w:p w14:paraId="6B2356B5">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3.</w:t>
      </w:r>
      <w:r>
        <w:rPr>
          <w:rFonts w:hint="eastAsia" w:ascii="仿宋_GB2312" w:hAnsi="仿宋_GB2312" w:eastAsia="仿宋_GB2312" w:cs="仿宋_GB2312"/>
          <w:sz w:val="32"/>
          <w:szCs w:val="32"/>
          <w:highlight w:val="none"/>
        </w:rPr>
        <w:t>应当以书面形式提出但未以书面形式提出的。</w:t>
      </w:r>
    </w:p>
    <w:p w14:paraId="44BD676A">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4.</w:t>
      </w:r>
      <w:r>
        <w:rPr>
          <w:rFonts w:hint="eastAsia" w:ascii="仿宋_GB2312" w:hAnsi="仿宋_GB2312" w:eastAsia="仿宋_GB2312" w:cs="仿宋_GB2312"/>
          <w:sz w:val="32"/>
          <w:szCs w:val="32"/>
          <w:highlight w:val="none"/>
        </w:rPr>
        <w:t>异议书未</w:t>
      </w:r>
      <w:r>
        <w:rPr>
          <w:rFonts w:hint="eastAsia" w:ascii="仿宋_GB2312" w:hAnsi="仿宋_GB2312" w:eastAsia="仿宋_GB2312" w:cs="仿宋_GB2312"/>
          <w:sz w:val="32"/>
          <w:szCs w:val="32"/>
          <w:highlight w:val="none"/>
          <w:lang w:val="en-US" w:eastAsia="zh-CN"/>
        </w:rPr>
        <w:t>署具</w:t>
      </w:r>
      <w:r>
        <w:rPr>
          <w:rFonts w:hint="eastAsia" w:ascii="仿宋_GB2312" w:hAnsi="仿宋_GB2312" w:eastAsia="仿宋_GB2312" w:cs="仿宋_GB2312"/>
          <w:sz w:val="32"/>
          <w:szCs w:val="32"/>
          <w:highlight w:val="none"/>
        </w:rPr>
        <w:t>异议人真实名称、相关签字公章和有效联系方式的，代理人没有相应的法定代表人授权委托书、法人单位的有效证明、代理人本人的有效身份证明的或有关委托代理权限和事项不明确的。</w:t>
      </w:r>
    </w:p>
    <w:p w14:paraId="186CAEE2">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5.</w:t>
      </w:r>
      <w:r>
        <w:rPr>
          <w:rFonts w:hint="eastAsia" w:ascii="仿宋_GB2312" w:hAnsi="仿宋_GB2312" w:eastAsia="仿宋_GB2312" w:cs="仿宋_GB2312"/>
          <w:sz w:val="32"/>
          <w:szCs w:val="32"/>
          <w:highlight w:val="none"/>
        </w:rPr>
        <w:t>谈判现场已经异议人确认的事项，公示后异议人又就同一事项提出异议的。</w:t>
      </w:r>
    </w:p>
    <w:p w14:paraId="683DE49A">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6.</w:t>
      </w:r>
      <w:r>
        <w:rPr>
          <w:rFonts w:hint="eastAsia" w:ascii="仿宋_GB2312" w:hAnsi="仿宋_GB2312" w:eastAsia="仿宋_GB2312" w:cs="仿宋_GB2312"/>
          <w:sz w:val="32"/>
          <w:szCs w:val="32"/>
          <w:highlight w:val="none"/>
        </w:rPr>
        <w:t>采购人已经作出书面答复，异议人无新的事实证据，又就同一事项提出异议的。</w:t>
      </w:r>
    </w:p>
    <w:p w14:paraId="3D1A36EC">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7.</w:t>
      </w:r>
      <w:r>
        <w:rPr>
          <w:rFonts w:hint="eastAsia" w:ascii="仿宋_GB2312" w:hAnsi="仿宋_GB2312" w:eastAsia="仿宋_GB2312" w:cs="仿宋_GB2312"/>
          <w:sz w:val="32"/>
          <w:szCs w:val="32"/>
          <w:highlight w:val="none"/>
        </w:rPr>
        <w:t>异议人撤回异议，又以同一事实和理由再次提出异议的。</w:t>
      </w:r>
    </w:p>
    <w:p w14:paraId="0508994E">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8.</w:t>
      </w:r>
      <w:r>
        <w:rPr>
          <w:rFonts w:hint="eastAsia" w:ascii="仿宋_GB2312" w:hAnsi="仿宋_GB2312" w:eastAsia="仿宋_GB2312" w:cs="仿宋_GB2312"/>
          <w:sz w:val="32"/>
          <w:szCs w:val="32"/>
          <w:highlight w:val="none"/>
        </w:rPr>
        <w:t>书面异议（质疑）材料不完整的。</w:t>
      </w:r>
    </w:p>
    <w:p w14:paraId="775B37FA">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9.</w:t>
      </w:r>
      <w:r>
        <w:rPr>
          <w:rFonts w:hint="eastAsia" w:ascii="仿宋_GB2312" w:hAnsi="仿宋_GB2312" w:eastAsia="仿宋_GB2312" w:cs="仿宋_GB2312"/>
          <w:sz w:val="32"/>
          <w:szCs w:val="32"/>
          <w:highlight w:val="none"/>
        </w:rPr>
        <w:t>异议（质疑）事项含有主观猜测等内容且无充分有效证据的。</w:t>
      </w:r>
    </w:p>
    <w:p w14:paraId="2CA1291F">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10.</w:t>
      </w:r>
      <w:r>
        <w:rPr>
          <w:rFonts w:hint="eastAsia" w:ascii="仿宋_GB2312" w:hAnsi="仿宋_GB2312" w:eastAsia="仿宋_GB2312" w:cs="仿宋_GB2312"/>
          <w:sz w:val="32"/>
          <w:szCs w:val="32"/>
          <w:highlight w:val="none"/>
        </w:rPr>
        <w:t>对其他响应供应商的响应文件详细内容异议（质疑），无法提供合法来源渠道的。</w:t>
      </w:r>
    </w:p>
    <w:p w14:paraId="327FDA42">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11.</w:t>
      </w:r>
      <w:r>
        <w:rPr>
          <w:rFonts w:hint="eastAsia" w:ascii="仿宋_GB2312" w:hAnsi="仿宋_GB2312" w:eastAsia="仿宋_GB2312" w:cs="仿宋_GB2312"/>
          <w:sz w:val="32"/>
          <w:szCs w:val="32"/>
          <w:highlight w:val="none"/>
        </w:rPr>
        <w:t>异议人不配合异议事项办理的。</w:t>
      </w:r>
    </w:p>
    <w:p w14:paraId="7B5D8AF5">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12.</w:t>
      </w:r>
      <w:r>
        <w:rPr>
          <w:rFonts w:hint="eastAsia" w:ascii="仿宋_GB2312" w:hAnsi="仿宋_GB2312" w:eastAsia="仿宋_GB2312" w:cs="仿宋_GB2312"/>
          <w:sz w:val="32"/>
          <w:szCs w:val="32"/>
          <w:highlight w:val="none"/>
        </w:rPr>
        <w:t>违反相关法律法规的。</w:t>
      </w:r>
    </w:p>
    <w:p w14:paraId="45FA8893">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五）</w:t>
      </w:r>
      <w:r>
        <w:rPr>
          <w:rFonts w:hint="eastAsia" w:ascii="仿宋_GB2312" w:hAnsi="仿宋_GB2312" w:eastAsia="仿宋_GB2312" w:cs="仿宋_GB2312"/>
          <w:sz w:val="32"/>
          <w:szCs w:val="32"/>
          <w:highlight w:val="none"/>
        </w:rPr>
        <w:t>对于虚假、恶意异议的处理</w:t>
      </w:r>
    </w:p>
    <w:p w14:paraId="17F23493">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提出异议的响应供应商不得以异议为名进行虚假、恶意异议，干扰采购活动的正常进行。对于提供虚假材料，以异议为名谋取成交或恶意异议扰乱采购工作秩序，以及近六个月内无效异议累计超过两次，或近一年内累计超过三次的，淮北矿业按照采购管理相关规定及供应商管理办法，将其记入淮北矿业“黑名单”，并按相关流程严肃处理。</w:t>
      </w:r>
    </w:p>
    <w:sectPr>
      <w:pgSz w:w="11906" w:h="16838"/>
      <w:pgMar w:top="1247" w:right="1474" w:bottom="1304" w:left="1587" w:header="851" w:footer="992" w:gutter="0"/>
      <w:cols w:space="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endnote>
  <w:endnote w:type="continuationSeparator"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34"/>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footnote>
  <w:footnote w:type="continuationSeparator" w:id="1">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1CF8"/>
    <w:rsid w:val="00053E71"/>
    <w:rsid w:val="00076838"/>
    <w:rsid w:val="001643FA"/>
    <w:rsid w:val="002140F0"/>
    <w:rsid w:val="0036404C"/>
    <w:rsid w:val="00382E87"/>
    <w:rsid w:val="0039039B"/>
    <w:rsid w:val="003A1246"/>
    <w:rsid w:val="003C48C4"/>
    <w:rsid w:val="004241B3"/>
    <w:rsid w:val="004A56E0"/>
    <w:rsid w:val="004E0731"/>
    <w:rsid w:val="00525F10"/>
    <w:rsid w:val="005E1976"/>
    <w:rsid w:val="00603492"/>
    <w:rsid w:val="00655938"/>
    <w:rsid w:val="0067622D"/>
    <w:rsid w:val="006D5C02"/>
    <w:rsid w:val="00781DFA"/>
    <w:rsid w:val="007B5315"/>
    <w:rsid w:val="00806BB3"/>
    <w:rsid w:val="00822DFE"/>
    <w:rsid w:val="00881CF8"/>
    <w:rsid w:val="009269A2"/>
    <w:rsid w:val="009713FF"/>
    <w:rsid w:val="00AB1B3A"/>
    <w:rsid w:val="00AB7514"/>
    <w:rsid w:val="00B02EA2"/>
    <w:rsid w:val="00B15B31"/>
    <w:rsid w:val="00B26793"/>
    <w:rsid w:val="00B30DE8"/>
    <w:rsid w:val="00B54628"/>
    <w:rsid w:val="00B56777"/>
    <w:rsid w:val="00C30928"/>
    <w:rsid w:val="00C917D0"/>
    <w:rsid w:val="00CB04B4"/>
    <w:rsid w:val="00D32BE5"/>
    <w:rsid w:val="00D40D69"/>
    <w:rsid w:val="00D51E4D"/>
    <w:rsid w:val="00D86056"/>
    <w:rsid w:val="00D914B6"/>
    <w:rsid w:val="00EA0A26"/>
    <w:rsid w:val="00F038B5"/>
    <w:rsid w:val="01200F7F"/>
    <w:rsid w:val="014F7656"/>
    <w:rsid w:val="0156352C"/>
    <w:rsid w:val="016C3047"/>
    <w:rsid w:val="01F9035B"/>
    <w:rsid w:val="021653B1"/>
    <w:rsid w:val="02317AF5"/>
    <w:rsid w:val="026305F6"/>
    <w:rsid w:val="02941E04"/>
    <w:rsid w:val="037A05EF"/>
    <w:rsid w:val="04073D5A"/>
    <w:rsid w:val="04A647CA"/>
    <w:rsid w:val="05024EA4"/>
    <w:rsid w:val="05036B9E"/>
    <w:rsid w:val="05526046"/>
    <w:rsid w:val="056476AA"/>
    <w:rsid w:val="05B2719F"/>
    <w:rsid w:val="05EF10BB"/>
    <w:rsid w:val="05F1422D"/>
    <w:rsid w:val="06150C97"/>
    <w:rsid w:val="061D286A"/>
    <w:rsid w:val="064E6EC7"/>
    <w:rsid w:val="06977C4E"/>
    <w:rsid w:val="069F7723"/>
    <w:rsid w:val="06A64F55"/>
    <w:rsid w:val="06D7510F"/>
    <w:rsid w:val="06EB0BBA"/>
    <w:rsid w:val="070E11E2"/>
    <w:rsid w:val="073E23D5"/>
    <w:rsid w:val="076B7A24"/>
    <w:rsid w:val="078F7797"/>
    <w:rsid w:val="07950B26"/>
    <w:rsid w:val="080D3F91"/>
    <w:rsid w:val="089808CE"/>
    <w:rsid w:val="08ED6E6B"/>
    <w:rsid w:val="09C556F2"/>
    <w:rsid w:val="09F927A2"/>
    <w:rsid w:val="0A6E15DE"/>
    <w:rsid w:val="0ABC370D"/>
    <w:rsid w:val="0AF142C5"/>
    <w:rsid w:val="0AF618DB"/>
    <w:rsid w:val="0B26054B"/>
    <w:rsid w:val="0B646AD9"/>
    <w:rsid w:val="0BB91287"/>
    <w:rsid w:val="0BD240F7"/>
    <w:rsid w:val="0BF17107"/>
    <w:rsid w:val="0C383B6D"/>
    <w:rsid w:val="0C7B3CA5"/>
    <w:rsid w:val="0D58062B"/>
    <w:rsid w:val="0D5C2DA7"/>
    <w:rsid w:val="0D6A407C"/>
    <w:rsid w:val="0DF93775"/>
    <w:rsid w:val="0E2A646C"/>
    <w:rsid w:val="0E6809A5"/>
    <w:rsid w:val="0EC600A2"/>
    <w:rsid w:val="0ECB739B"/>
    <w:rsid w:val="0F112C3E"/>
    <w:rsid w:val="0F482560"/>
    <w:rsid w:val="0FA45DAA"/>
    <w:rsid w:val="0FC01DAB"/>
    <w:rsid w:val="0FC66675"/>
    <w:rsid w:val="0FCC498E"/>
    <w:rsid w:val="0FD85A54"/>
    <w:rsid w:val="0FEE34C9"/>
    <w:rsid w:val="0FF87EA4"/>
    <w:rsid w:val="10463305"/>
    <w:rsid w:val="10533A57"/>
    <w:rsid w:val="10563548"/>
    <w:rsid w:val="106E38EB"/>
    <w:rsid w:val="106F63B8"/>
    <w:rsid w:val="10703EDE"/>
    <w:rsid w:val="108C6F6A"/>
    <w:rsid w:val="10A006DD"/>
    <w:rsid w:val="11274EE5"/>
    <w:rsid w:val="1138433F"/>
    <w:rsid w:val="11567578"/>
    <w:rsid w:val="117479FE"/>
    <w:rsid w:val="11A6405B"/>
    <w:rsid w:val="11C646FD"/>
    <w:rsid w:val="11E626AA"/>
    <w:rsid w:val="11EA7047"/>
    <w:rsid w:val="12046FD4"/>
    <w:rsid w:val="1246139A"/>
    <w:rsid w:val="12633CFA"/>
    <w:rsid w:val="127708C7"/>
    <w:rsid w:val="127E0B34"/>
    <w:rsid w:val="12974990"/>
    <w:rsid w:val="12AA19A0"/>
    <w:rsid w:val="12CF5853"/>
    <w:rsid w:val="12FB03D7"/>
    <w:rsid w:val="13141EC1"/>
    <w:rsid w:val="13161C63"/>
    <w:rsid w:val="13CC1D73"/>
    <w:rsid w:val="13CE6CCE"/>
    <w:rsid w:val="13E175CD"/>
    <w:rsid w:val="144F780E"/>
    <w:rsid w:val="146A3A0B"/>
    <w:rsid w:val="15121A08"/>
    <w:rsid w:val="155B49A1"/>
    <w:rsid w:val="158A63F2"/>
    <w:rsid w:val="15915022"/>
    <w:rsid w:val="15E2587E"/>
    <w:rsid w:val="1629096C"/>
    <w:rsid w:val="16311102"/>
    <w:rsid w:val="16917C74"/>
    <w:rsid w:val="16BA5DB8"/>
    <w:rsid w:val="16C87A3E"/>
    <w:rsid w:val="16C943D5"/>
    <w:rsid w:val="16D9191F"/>
    <w:rsid w:val="16DE30BD"/>
    <w:rsid w:val="16EC67AE"/>
    <w:rsid w:val="16F854B3"/>
    <w:rsid w:val="170B4961"/>
    <w:rsid w:val="170F26A3"/>
    <w:rsid w:val="17391E88"/>
    <w:rsid w:val="173B6FF4"/>
    <w:rsid w:val="17887D5F"/>
    <w:rsid w:val="17B423BF"/>
    <w:rsid w:val="18561C0B"/>
    <w:rsid w:val="18722EE9"/>
    <w:rsid w:val="18C354F3"/>
    <w:rsid w:val="18CE634F"/>
    <w:rsid w:val="194E0845"/>
    <w:rsid w:val="19A433AA"/>
    <w:rsid w:val="19BE7C49"/>
    <w:rsid w:val="19E21103"/>
    <w:rsid w:val="19ED659F"/>
    <w:rsid w:val="1A7F5449"/>
    <w:rsid w:val="1A8C640E"/>
    <w:rsid w:val="1A9A6727"/>
    <w:rsid w:val="1AA8115B"/>
    <w:rsid w:val="1AC35C7E"/>
    <w:rsid w:val="1B7C712F"/>
    <w:rsid w:val="1BAF0CD9"/>
    <w:rsid w:val="1BDB2B53"/>
    <w:rsid w:val="1C450915"/>
    <w:rsid w:val="1C905D5F"/>
    <w:rsid w:val="1CEB4B27"/>
    <w:rsid w:val="1D0B79E9"/>
    <w:rsid w:val="1D13456F"/>
    <w:rsid w:val="1D14783F"/>
    <w:rsid w:val="1D277E4F"/>
    <w:rsid w:val="1D801C57"/>
    <w:rsid w:val="1DC7696E"/>
    <w:rsid w:val="1E69544E"/>
    <w:rsid w:val="1E9D223F"/>
    <w:rsid w:val="1EB07A27"/>
    <w:rsid w:val="1F0B3750"/>
    <w:rsid w:val="1F1F3A88"/>
    <w:rsid w:val="1F8E3AB0"/>
    <w:rsid w:val="1FD51490"/>
    <w:rsid w:val="1FF31AF9"/>
    <w:rsid w:val="20014B53"/>
    <w:rsid w:val="200843F5"/>
    <w:rsid w:val="203B11B1"/>
    <w:rsid w:val="2096173F"/>
    <w:rsid w:val="20C718F8"/>
    <w:rsid w:val="21102941"/>
    <w:rsid w:val="211B1C44"/>
    <w:rsid w:val="215C356A"/>
    <w:rsid w:val="2168725F"/>
    <w:rsid w:val="218D625E"/>
    <w:rsid w:val="21DF03CF"/>
    <w:rsid w:val="21E169EA"/>
    <w:rsid w:val="21FB093B"/>
    <w:rsid w:val="22274D44"/>
    <w:rsid w:val="223263F7"/>
    <w:rsid w:val="22396826"/>
    <w:rsid w:val="22530CBB"/>
    <w:rsid w:val="227B1683"/>
    <w:rsid w:val="22BD7457"/>
    <w:rsid w:val="230E380E"/>
    <w:rsid w:val="232E2103"/>
    <w:rsid w:val="2338088B"/>
    <w:rsid w:val="235D4796"/>
    <w:rsid w:val="236D60F1"/>
    <w:rsid w:val="239301B8"/>
    <w:rsid w:val="23B86C80"/>
    <w:rsid w:val="23D7572A"/>
    <w:rsid w:val="23FE64DD"/>
    <w:rsid w:val="244119C2"/>
    <w:rsid w:val="247E3C8E"/>
    <w:rsid w:val="24975A86"/>
    <w:rsid w:val="24AA41F4"/>
    <w:rsid w:val="24CF521F"/>
    <w:rsid w:val="24CF7DCE"/>
    <w:rsid w:val="25826736"/>
    <w:rsid w:val="25A12DD9"/>
    <w:rsid w:val="25ED0053"/>
    <w:rsid w:val="25FD0A32"/>
    <w:rsid w:val="26190E48"/>
    <w:rsid w:val="26D11723"/>
    <w:rsid w:val="26D64CAA"/>
    <w:rsid w:val="273A2BA5"/>
    <w:rsid w:val="275424A9"/>
    <w:rsid w:val="279C1B1F"/>
    <w:rsid w:val="27F33C7F"/>
    <w:rsid w:val="28BD6603"/>
    <w:rsid w:val="28D04587"/>
    <w:rsid w:val="290D27BA"/>
    <w:rsid w:val="29606D8E"/>
    <w:rsid w:val="29883BEF"/>
    <w:rsid w:val="299C6289"/>
    <w:rsid w:val="29C54E43"/>
    <w:rsid w:val="29CE5AA6"/>
    <w:rsid w:val="2A1461C3"/>
    <w:rsid w:val="2A396CE3"/>
    <w:rsid w:val="2A57783B"/>
    <w:rsid w:val="2A5C1303"/>
    <w:rsid w:val="2A604045"/>
    <w:rsid w:val="2A830F86"/>
    <w:rsid w:val="2A877DDE"/>
    <w:rsid w:val="2A93222D"/>
    <w:rsid w:val="2B486052"/>
    <w:rsid w:val="2C187507"/>
    <w:rsid w:val="2C774602"/>
    <w:rsid w:val="2D142369"/>
    <w:rsid w:val="2D3D14EB"/>
    <w:rsid w:val="2D5E35E4"/>
    <w:rsid w:val="2D962D7E"/>
    <w:rsid w:val="2D962E80"/>
    <w:rsid w:val="2D99461C"/>
    <w:rsid w:val="2DD03E3F"/>
    <w:rsid w:val="2E5277D8"/>
    <w:rsid w:val="2E552C39"/>
    <w:rsid w:val="2E6B420B"/>
    <w:rsid w:val="2E7608AB"/>
    <w:rsid w:val="2E8D23D3"/>
    <w:rsid w:val="2EB21578"/>
    <w:rsid w:val="2EB3176D"/>
    <w:rsid w:val="2EB709FA"/>
    <w:rsid w:val="2EC456C9"/>
    <w:rsid w:val="2ECB4CA9"/>
    <w:rsid w:val="2ED61D49"/>
    <w:rsid w:val="2F1B71CF"/>
    <w:rsid w:val="2F31494A"/>
    <w:rsid w:val="2F383732"/>
    <w:rsid w:val="2F7B1BAE"/>
    <w:rsid w:val="3044418E"/>
    <w:rsid w:val="309F63EE"/>
    <w:rsid w:val="30A734F4"/>
    <w:rsid w:val="30BF058C"/>
    <w:rsid w:val="30DA221E"/>
    <w:rsid w:val="318D4498"/>
    <w:rsid w:val="319E48F7"/>
    <w:rsid w:val="31DA3AEF"/>
    <w:rsid w:val="31E3055C"/>
    <w:rsid w:val="3291620A"/>
    <w:rsid w:val="32933D30"/>
    <w:rsid w:val="32981BA7"/>
    <w:rsid w:val="32A352C3"/>
    <w:rsid w:val="334940DC"/>
    <w:rsid w:val="33505792"/>
    <w:rsid w:val="337F39B4"/>
    <w:rsid w:val="33B977C6"/>
    <w:rsid w:val="35066379"/>
    <w:rsid w:val="3546508A"/>
    <w:rsid w:val="359758E5"/>
    <w:rsid w:val="359A53D6"/>
    <w:rsid w:val="35E27EA9"/>
    <w:rsid w:val="35EF127D"/>
    <w:rsid w:val="362F1FC2"/>
    <w:rsid w:val="368664CA"/>
    <w:rsid w:val="36897924"/>
    <w:rsid w:val="36C95F72"/>
    <w:rsid w:val="36D14E27"/>
    <w:rsid w:val="371140A5"/>
    <w:rsid w:val="371207B5"/>
    <w:rsid w:val="37171623"/>
    <w:rsid w:val="37386C54"/>
    <w:rsid w:val="37500271"/>
    <w:rsid w:val="37C87FD8"/>
    <w:rsid w:val="37EF4766"/>
    <w:rsid w:val="385B7B81"/>
    <w:rsid w:val="38A50ED6"/>
    <w:rsid w:val="38BE762D"/>
    <w:rsid w:val="395C1CA2"/>
    <w:rsid w:val="39630342"/>
    <w:rsid w:val="3977412D"/>
    <w:rsid w:val="398C590D"/>
    <w:rsid w:val="39F01A68"/>
    <w:rsid w:val="39FB3138"/>
    <w:rsid w:val="3A1A0893"/>
    <w:rsid w:val="3AC151B3"/>
    <w:rsid w:val="3AD82320"/>
    <w:rsid w:val="3B471B5C"/>
    <w:rsid w:val="3B6127C8"/>
    <w:rsid w:val="3BFB3DD6"/>
    <w:rsid w:val="3C1E0B0E"/>
    <w:rsid w:val="3CB73A7B"/>
    <w:rsid w:val="3CBA3724"/>
    <w:rsid w:val="3CEC3BF0"/>
    <w:rsid w:val="3D1B504E"/>
    <w:rsid w:val="3DCD69E2"/>
    <w:rsid w:val="3E491BEA"/>
    <w:rsid w:val="3E6941DE"/>
    <w:rsid w:val="3EC62D97"/>
    <w:rsid w:val="3F0922E5"/>
    <w:rsid w:val="3F9904AC"/>
    <w:rsid w:val="3FB004F7"/>
    <w:rsid w:val="3FC512A1"/>
    <w:rsid w:val="3FF57DD8"/>
    <w:rsid w:val="405E3272"/>
    <w:rsid w:val="40923879"/>
    <w:rsid w:val="40A42D45"/>
    <w:rsid w:val="411E6EBB"/>
    <w:rsid w:val="41553248"/>
    <w:rsid w:val="417328DE"/>
    <w:rsid w:val="41EF6EB5"/>
    <w:rsid w:val="429117A3"/>
    <w:rsid w:val="43910F3B"/>
    <w:rsid w:val="442318CF"/>
    <w:rsid w:val="44557C47"/>
    <w:rsid w:val="446A1554"/>
    <w:rsid w:val="44CA3141"/>
    <w:rsid w:val="45081646"/>
    <w:rsid w:val="45191BF7"/>
    <w:rsid w:val="455E3D2A"/>
    <w:rsid w:val="46771813"/>
    <w:rsid w:val="46892EFB"/>
    <w:rsid w:val="46AA359E"/>
    <w:rsid w:val="46FE18DA"/>
    <w:rsid w:val="477B44E0"/>
    <w:rsid w:val="47DC187E"/>
    <w:rsid w:val="47E641C2"/>
    <w:rsid w:val="47FE7A46"/>
    <w:rsid w:val="487C235B"/>
    <w:rsid w:val="48CB0489"/>
    <w:rsid w:val="48D10CB7"/>
    <w:rsid w:val="4957740E"/>
    <w:rsid w:val="49CD147E"/>
    <w:rsid w:val="4A301A0D"/>
    <w:rsid w:val="4A45370A"/>
    <w:rsid w:val="4A730A81"/>
    <w:rsid w:val="4A802994"/>
    <w:rsid w:val="4AE50A49"/>
    <w:rsid w:val="4B09298A"/>
    <w:rsid w:val="4B271062"/>
    <w:rsid w:val="4B46773A"/>
    <w:rsid w:val="4B697D1F"/>
    <w:rsid w:val="4B9366F7"/>
    <w:rsid w:val="4BED4059"/>
    <w:rsid w:val="4BF453E8"/>
    <w:rsid w:val="4C0C1F87"/>
    <w:rsid w:val="4C3E0E51"/>
    <w:rsid w:val="4C4243A5"/>
    <w:rsid w:val="4C9642B2"/>
    <w:rsid w:val="4CB33B8F"/>
    <w:rsid w:val="4CE70AA9"/>
    <w:rsid w:val="4CF53F5B"/>
    <w:rsid w:val="4D083ED2"/>
    <w:rsid w:val="4D2A1817"/>
    <w:rsid w:val="4D362EE1"/>
    <w:rsid w:val="4DCA28A4"/>
    <w:rsid w:val="4DD523FB"/>
    <w:rsid w:val="4E832A53"/>
    <w:rsid w:val="4EC969CC"/>
    <w:rsid w:val="4ED77978"/>
    <w:rsid w:val="4F351F9F"/>
    <w:rsid w:val="4F49480A"/>
    <w:rsid w:val="4F4E41CF"/>
    <w:rsid w:val="4FBA34DD"/>
    <w:rsid w:val="4FDF015D"/>
    <w:rsid w:val="504C02BF"/>
    <w:rsid w:val="50597248"/>
    <w:rsid w:val="50923421"/>
    <w:rsid w:val="50976C04"/>
    <w:rsid w:val="50A51C08"/>
    <w:rsid w:val="50AB6155"/>
    <w:rsid w:val="50BB172C"/>
    <w:rsid w:val="50D01C24"/>
    <w:rsid w:val="50F25C6E"/>
    <w:rsid w:val="51020E71"/>
    <w:rsid w:val="51481364"/>
    <w:rsid w:val="51534795"/>
    <w:rsid w:val="52176253"/>
    <w:rsid w:val="522E0F28"/>
    <w:rsid w:val="52465B9C"/>
    <w:rsid w:val="52666914"/>
    <w:rsid w:val="52D03C5E"/>
    <w:rsid w:val="52D3730D"/>
    <w:rsid w:val="52E74848"/>
    <w:rsid w:val="52E971EF"/>
    <w:rsid w:val="530879CB"/>
    <w:rsid w:val="53662C69"/>
    <w:rsid w:val="539B25ED"/>
    <w:rsid w:val="53AB0D81"/>
    <w:rsid w:val="53BF0089"/>
    <w:rsid w:val="54213C7F"/>
    <w:rsid w:val="5463135D"/>
    <w:rsid w:val="54D15DC5"/>
    <w:rsid w:val="552D3719"/>
    <w:rsid w:val="55326F81"/>
    <w:rsid w:val="55EA33B8"/>
    <w:rsid w:val="56044479"/>
    <w:rsid w:val="56847368"/>
    <w:rsid w:val="573B036F"/>
    <w:rsid w:val="575329D5"/>
    <w:rsid w:val="57BD6FD6"/>
    <w:rsid w:val="57C70A95"/>
    <w:rsid w:val="585B0226"/>
    <w:rsid w:val="58737694"/>
    <w:rsid w:val="587D0513"/>
    <w:rsid w:val="5894179C"/>
    <w:rsid w:val="58F509F1"/>
    <w:rsid w:val="5A020049"/>
    <w:rsid w:val="5A6E3EE3"/>
    <w:rsid w:val="5A987886"/>
    <w:rsid w:val="5AFF5784"/>
    <w:rsid w:val="5B224E28"/>
    <w:rsid w:val="5B5C238A"/>
    <w:rsid w:val="5BAB5397"/>
    <w:rsid w:val="5C0663CC"/>
    <w:rsid w:val="5C403417"/>
    <w:rsid w:val="5C9347A9"/>
    <w:rsid w:val="5CA4525C"/>
    <w:rsid w:val="5D213B63"/>
    <w:rsid w:val="5D281862"/>
    <w:rsid w:val="5D301FF8"/>
    <w:rsid w:val="5D746389"/>
    <w:rsid w:val="5D8F6D1E"/>
    <w:rsid w:val="5D937D34"/>
    <w:rsid w:val="5DCE3E64"/>
    <w:rsid w:val="5DF52041"/>
    <w:rsid w:val="5E134CE3"/>
    <w:rsid w:val="5E14191A"/>
    <w:rsid w:val="5E15112E"/>
    <w:rsid w:val="5E344684"/>
    <w:rsid w:val="5E4F2952"/>
    <w:rsid w:val="5E9842F9"/>
    <w:rsid w:val="5F23058C"/>
    <w:rsid w:val="5F506981"/>
    <w:rsid w:val="5FE550F4"/>
    <w:rsid w:val="60AC112E"/>
    <w:rsid w:val="610E7639"/>
    <w:rsid w:val="61204131"/>
    <w:rsid w:val="612400C6"/>
    <w:rsid w:val="613F6CAD"/>
    <w:rsid w:val="616D55C9"/>
    <w:rsid w:val="61803709"/>
    <w:rsid w:val="619F599E"/>
    <w:rsid w:val="61BB521F"/>
    <w:rsid w:val="61D2367E"/>
    <w:rsid w:val="61F45CEA"/>
    <w:rsid w:val="6264175C"/>
    <w:rsid w:val="63181564"/>
    <w:rsid w:val="6320666B"/>
    <w:rsid w:val="63224191"/>
    <w:rsid w:val="63411921"/>
    <w:rsid w:val="634531C1"/>
    <w:rsid w:val="63464323"/>
    <w:rsid w:val="63D7431B"/>
    <w:rsid w:val="63EF5D46"/>
    <w:rsid w:val="640E2967"/>
    <w:rsid w:val="641E704E"/>
    <w:rsid w:val="64356228"/>
    <w:rsid w:val="64630F05"/>
    <w:rsid w:val="65191C96"/>
    <w:rsid w:val="651E13D4"/>
    <w:rsid w:val="65D91168"/>
    <w:rsid w:val="6615622F"/>
    <w:rsid w:val="662479EE"/>
    <w:rsid w:val="664D59C9"/>
    <w:rsid w:val="665E7BD6"/>
    <w:rsid w:val="66754F1F"/>
    <w:rsid w:val="668A6BA4"/>
    <w:rsid w:val="66935F55"/>
    <w:rsid w:val="66A84033"/>
    <w:rsid w:val="66BA707E"/>
    <w:rsid w:val="66BE0674"/>
    <w:rsid w:val="66E6284F"/>
    <w:rsid w:val="670E33AA"/>
    <w:rsid w:val="672B0B51"/>
    <w:rsid w:val="679D362F"/>
    <w:rsid w:val="679D4037"/>
    <w:rsid w:val="67D87514"/>
    <w:rsid w:val="68A1024E"/>
    <w:rsid w:val="68B95597"/>
    <w:rsid w:val="69392234"/>
    <w:rsid w:val="695B21AB"/>
    <w:rsid w:val="69CA10DE"/>
    <w:rsid w:val="69EF42C3"/>
    <w:rsid w:val="69F148BD"/>
    <w:rsid w:val="6A011B3F"/>
    <w:rsid w:val="6A050368"/>
    <w:rsid w:val="6AFE54E3"/>
    <w:rsid w:val="6B1C05BE"/>
    <w:rsid w:val="6B28106D"/>
    <w:rsid w:val="6B534085"/>
    <w:rsid w:val="6B550E3F"/>
    <w:rsid w:val="6B9143EA"/>
    <w:rsid w:val="6C0E34CC"/>
    <w:rsid w:val="6C251FBB"/>
    <w:rsid w:val="6C5E5AB6"/>
    <w:rsid w:val="6C7166AB"/>
    <w:rsid w:val="6C8D4D71"/>
    <w:rsid w:val="6CD92286"/>
    <w:rsid w:val="6D333A34"/>
    <w:rsid w:val="6D452A01"/>
    <w:rsid w:val="6DEC1F6B"/>
    <w:rsid w:val="6E1014A2"/>
    <w:rsid w:val="6E1119D2"/>
    <w:rsid w:val="6E721D27"/>
    <w:rsid w:val="6F0B4673"/>
    <w:rsid w:val="6F35349E"/>
    <w:rsid w:val="6F48029A"/>
    <w:rsid w:val="6F9311E9"/>
    <w:rsid w:val="7006011B"/>
    <w:rsid w:val="70700C31"/>
    <w:rsid w:val="709155D5"/>
    <w:rsid w:val="70A64653"/>
    <w:rsid w:val="70D11B64"/>
    <w:rsid w:val="70D416DF"/>
    <w:rsid w:val="70DA254F"/>
    <w:rsid w:val="70E84C6C"/>
    <w:rsid w:val="71357785"/>
    <w:rsid w:val="71461992"/>
    <w:rsid w:val="71557E27"/>
    <w:rsid w:val="716F2C97"/>
    <w:rsid w:val="7178644A"/>
    <w:rsid w:val="71AA3CCF"/>
    <w:rsid w:val="71AC3EEB"/>
    <w:rsid w:val="71B72890"/>
    <w:rsid w:val="720A212A"/>
    <w:rsid w:val="725D0ACA"/>
    <w:rsid w:val="729C452E"/>
    <w:rsid w:val="729C5DE0"/>
    <w:rsid w:val="73813156"/>
    <w:rsid w:val="73845482"/>
    <w:rsid w:val="738F5872"/>
    <w:rsid w:val="73B243DE"/>
    <w:rsid w:val="73E84F83"/>
    <w:rsid w:val="73FB2F08"/>
    <w:rsid w:val="74804EA6"/>
    <w:rsid w:val="750556C0"/>
    <w:rsid w:val="75C52BE9"/>
    <w:rsid w:val="76053BCA"/>
    <w:rsid w:val="760905A3"/>
    <w:rsid w:val="7633736D"/>
    <w:rsid w:val="763B3A90"/>
    <w:rsid w:val="76643F31"/>
    <w:rsid w:val="76D358F0"/>
    <w:rsid w:val="76E557A9"/>
    <w:rsid w:val="76F51E90"/>
    <w:rsid w:val="771B1C48"/>
    <w:rsid w:val="77567082"/>
    <w:rsid w:val="779A647C"/>
    <w:rsid w:val="77D53A70"/>
    <w:rsid w:val="77D71596"/>
    <w:rsid w:val="77E3618D"/>
    <w:rsid w:val="78141B92"/>
    <w:rsid w:val="78283BA0"/>
    <w:rsid w:val="78632C3D"/>
    <w:rsid w:val="78EC3915"/>
    <w:rsid w:val="79151824"/>
    <w:rsid w:val="79334EF2"/>
    <w:rsid w:val="79F53F55"/>
    <w:rsid w:val="7A1B7E60"/>
    <w:rsid w:val="7A604A29"/>
    <w:rsid w:val="7A6051C4"/>
    <w:rsid w:val="7AE0084F"/>
    <w:rsid w:val="7AFE6E3A"/>
    <w:rsid w:val="7B000E04"/>
    <w:rsid w:val="7B706CA7"/>
    <w:rsid w:val="7B8A305E"/>
    <w:rsid w:val="7B937C52"/>
    <w:rsid w:val="7BA66973"/>
    <w:rsid w:val="7BE52EB9"/>
    <w:rsid w:val="7C06244A"/>
    <w:rsid w:val="7C084414"/>
    <w:rsid w:val="7C12462D"/>
    <w:rsid w:val="7C3224BA"/>
    <w:rsid w:val="7CBC6344"/>
    <w:rsid w:val="7D032E2D"/>
    <w:rsid w:val="7D327DB0"/>
    <w:rsid w:val="7D8C2E23"/>
    <w:rsid w:val="7DD303DA"/>
    <w:rsid w:val="7DFA225B"/>
    <w:rsid w:val="7E156974"/>
    <w:rsid w:val="7E402EFE"/>
    <w:rsid w:val="7E680CC6"/>
    <w:rsid w:val="7E6B0C8A"/>
    <w:rsid w:val="7E9417C7"/>
    <w:rsid w:val="7EA771E6"/>
    <w:rsid w:val="7EAA1510"/>
    <w:rsid w:val="7EF020BD"/>
    <w:rsid w:val="7F1051F1"/>
    <w:rsid w:val="7F187DBF"/>
    <w:rsid w:val="7F986DEB"/>
    <w:rsid w:val="7FA74F59"/>
    <w:rsid w:val="7FB83A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Normal Indent"/>
    <w:basedOn w:val="1"/>
    <w:next w:val="1"/>
    <w:qFormat/>
    <w:uiPriority w:val="0"/>
    <w:pPr>
      <w:spacing w:line="360" w:lineRule="auto"/>
      <w:ind w:firstLine="880" w:firstLineChars="200"/>
    </w:pPr>
  </w:style>
  <w:style w:type="paragraph" w:styleId="3">
    <w:name w:val="Body Text"/>
    <w:basedOn w:val="1"/>
    <w:link w:val="15"/>
    <w:qFormat/>
    <w:uiPriority w:val="0"/>
    <w:pPr>
      <w:widowControl/>
      <w:kinsoku w:val="0"/>
      <w:autoSpaceDE w:val="0"/>
      <w:autoSpaceDN w:val="0"/>
      <w:adjustRightInd w:val="0"/>
      <w:snapToGrid w:val="0"/>
      <w:jc w:val="left"/>
    </w:pPr>
    <w:rPr>
      <w:rFonts w:hint="eastAsia" w:ascii="宋体" w:hAnsi="宋体" w:eastAsia="宋体" w:cs="Times New Roman"/>
      <w:color w:val="000000"/>
      <w:kern w:val="0"/>
      <w:sz w:val="32"/>
      <w:szCs w:val="32"/>
    </w:rPr>
  </w:style>
  <w:style w:type="paragraph" w:styleId="4">
    <w:name w:val="Plain Text"/>
    <w:basedOn w:val="1"/>
    <w:qFormat/>
    <w:uiPriority w:val="0"/>
    <w:rPr>
      <w:rFonts w:ascii="宋体" w:hAnsi="宋体"/>
      <w:kern w:val="1"/>
      <w:szCs w:val="20"/>
    </w:rPr>
  </w:style>
  <w:style w:type="paragraph" w:styleId="5">
    <w:name w:val="footer"/>
    <w:basedOn w:val="1"/>
    <w:link w:val="13"/>
    <w:qFormat/>
    <w:uiPriority w:val="0"/>
    <w:pPr>
      <w:tabs>
        <w:tab w:val="center" w:pos="4153"/>
        <w:tab w:val="right" w:pos="8306"/>
      </w:tabs>
      <w:snapToGrid w:val="0"/>
      <w:jc w:val="left"/>
    </w:pPr>
    <w:rPr>
      <w:sz w:val="18"/>
    </w:rPr>
  </w:style>
  <w:style w:type="paragraph" w:styleId="6">
    <w:name w:val="header"/>
    <w:basedOn w:val="1"/>
    <w:link w:val="16"/>
    <w:qFormat/>
    <w:uiPriority w:val="0"/>
    <w:pPr>
      <w:pBdr>
        <w:bottom w:val="single" w:color="auto" w:sz="6" w:space="1"/>
      </w:pBdr>
      <w:tabs>
        <w:tab w:val="center" w:pos="4153"/>
        <w:tab w:val="right" w:pos="8306"/>
      </w:tabs>
      <w:snapToGrid w:val="0"/>
      <w:jc w:val="center"/>
    </w:pPr>
    <w:rPr>
      <w:sz w:val="18"/>
      <w:szCs w:val="18"/>
    </w:rPr>
  </w:style>
  <w:style w:type="paragraph" w:styleId="7">
    <w:name w:val="Body Text 2"/>
    <w:basedOn w:val="1"/>
    <w:qFormat/>
    <w:uiPriority w:val="0"/>
    <w:pPr>
      <w:jc w:val="center"/>
    </w:pPr>
    <w:rPr>
      <w:kern w:val="1"/>
      <w:sz w:val="28"/>
    </w:rPr>
  </w:style>
  <w:style w:type="paragraph" w:styleId="8">
    <w:name w:val="Normal (Web)"/>
    <w:basedOn w:val="1"/>
    <w:qFormat/>
    <w:uiPriority w:val="0"/>
    <w:pPr>
      <w:spacing w:before="0" w:beforeAutospacing="1" w:after="0" w:afterAutospacing="1"/>
      <w:ind w:left="0" w:right="0"/>
      <w:jc w:val="left"/>
    </w:pPr>
    <w:rPr>
      <w:kern w:val="0"/>
      <w:sz w:val="24"/>
      <w:lang w:val="en-US" w:eastAsia="zh-CN" w:bidi="ar"/>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Strong"/>
    <w:basedOn w:val="11"/>
    <w:qFormat/>
    <w:uiPriority w:val="0"/>
    <w:rPr>
      <w:b/>
    </w:rPr>
  </w:style>
  <w:style w:type="character" w:customStyle="1" w:styleId="13">
    <w:name w:val="页脚 字符"/>
    <w:basedOn w:val="11"/>
    <w:link w:val="5"/>
    <w:qFormat/>
    <w:uiPriority w:val="0"/>
    <w:rPr>
      <w:color w:val="000000"/>
      <w:sz w:val="18"/>
      <w:szCs w:val="18"/>
    </w:rPr>
  </w:style>
  <w:style w:type="paragraph" w:customStyle="1" w:styleId="14">
    <w:name w:val="Text"/>
    <w:basedOn w:val="1"/>
    <w:qFormat/>
    <w:uiPriority w:val="0"/>
    <w:pPr>
      <w:widowControl/>
      <w:spacing w:line="314" w:lineRule="auto"/>
      <w:jc w:val="left"/>
    </w:pPr>
    <w:rPr>
      <w:rFonts w:hint="eastAsia" w:ascii="宋体" w:hAnsi="宋体" w:eastAsia="宋体" w:cs="Times New Roman"/>
      <w:color w:val="000000"/>
      <w:kern w:val="0"/>
      <w:szCs w:val="20"/>
    </w:rPr>
  </w:style>
  <w:style w:type="character" w:customStyle="1" w:styleId="15">
    <w:name w:val="正文文本 字符"/>
    <w:basedOn w:val="11"/>
    <w:link w:val="3"/>
    <w:qFormat/>
    <w:uiPriority w:val="0"/>
    <w:rPr>
      <w:rFonts w:hint="eastAsia" w:ascii="宋体" w:hAnsi="宋体" w:eastAsia="宋体" w:cs="宋体"/>
      <w:sz w:val="32"/>
      <w:szCs w:val="32"/>
    </w:rPr>
  </w:style>
  <w:style w:type="character" w:customStyle="1" w:styleId="16">
    <w:name w:val="页眉 字符"/>
    <w:basedOn w:val="11"/>
    <w:link w:val="6"/>
    <w:qFormat/>
    <w:uiPriority w:val="0"/>
    <w:rPr>
      <w:rFonts w:asciiTheme="minorHAnsi" w:hAnsiTheme="minorHAnsi" w:eastAsiaTheme="minorEastAsia" w:cstheme="minorBidi"/>
      <w:kern w:val="2"/>
      <w:sz w:val="18"/>
      <w:szCs w:val="18"/>
    </w:rPr>
  </w:style>
  <w:style w:type="character" w:customStyle="1" w:styleId="17">
    <w:name w:val="font31"/>
    <w:basedOn w:val="11"/>
    <w:qFormat/>
    <w:uiPriority w:val="0"/>
    <w:rPr>
      <w:rFonts w:hint="eastAsia" w:ascii="宋体" w:hAnsi="宋体" w:eastAsia="宋体" w:cs="宋体"/>
      <w:b/>
      <w:bCs/>
      <w:color w:val="000000"/>
      <w:sz w:val="22"/>
      <w:szCs w:val="22"/>
      <w:u w:val="none"/>
    </w:rPr>
  </w:style>
  <w:style w:type="character" w:customStyle="1" w:styleId="18">
    <w:name w:val="font11"/>
    <w:basedOn w:val="11"/>
    <w:qFormat/>
    <w:uiPriority w:val="0"/>
    <w:rPr>
      <w:rFonts w:hint="eastAsia" w:ascii="宋体" w:hAnsi="宋体" w:eastAsia="宋体" w:cs="宋体"/>
      <w:color w:val="000000"/>
      <w:sz w:val="22"/>
      <w:szCs w:val="22"/>
      <w:u w:val="none"/>
    </w:rPr>
  </w:style>
  <w:style w:type="character" w:customStyle="1" w:styleId="19">
    <w:name w:val="font41"/>
    <w:basedOn w:val="11"/>
    <w:qFormat/>
    <w:uiPriority w:val="0"/>
    <w:rPr>
      <w:rFonts w:hint="eastAsia" w:ascii="宋体" w:hAnsi="宋体" w:eastAsia="宋体" w:cs="宋体"/>
      <w:b/>
      <w:bCs/>
      <w:color w:val="000000"/>
      <w:sz w:val="20"/>
      <w:szCs w:val="20"/>
      <w:u w:val="none"/>
    </w:rPr>
  </w:style>
  <w:style w:type="character" w:customStyle="1" w:styleId="20">
    <w:name w:val="font21"/>
    <w:basedOn w:val="11"/>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19</Pages>
  <Words>7648</Words>
  <Characters>7920</Characters>
  <Lines>67</Lines>
  <Paragraphs>19</Paragraphs>
  <TotalTime>1</TotalTime>
  <ScaleCrop>false</ScaleCrop>
  <LinksUpToDate>false</LinksUpToDate>
  <CharactersWithSpaces>7988</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2025-09-05T04:41:00Z</dcterms:created>
  <dc:creator>CGB-ZZ</dc:creator>
  <cp:lastModifiedBy>米雷</cp:lastModifiedBy>
  <cp:lastPrinted>2025-12-02T01:13:00Z</cp:lastPrinted>
  <dcterms:modified xsi:type="dcterms:W3CDTF">2026-09-29T02:16:01Z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BB8E3AA8836D43F08EAD3D5D14BE0A3E_13</vt:lpwstr>
  </property>
  <property fmtid="{D5CDD505-2E9C-101B-9397-08002B2CF9AE}" pid="4" name="KSOTemplateDocerSaveRecord">
    <vt:lpwstr>eyJoZGlkIjoiMzQ3YzNlYjBkOTVkMzZhNzllNDkzYjI0NTZhZGUxNmIiLCJ1c2VySWQiOiIxNjg4NDUyMTU2In0=</vt:lpwstr>
  </property>
</Properties>
</file>